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2B75" w14:textId="0FCE38CC" w:rsidR="007E017B" w:rsidRPr="008E7F5F" w:rsidRDefault="007E017B" w:rsidP="00520993">
      <w:pPr>
        <w:jc w:val="right"/>
        <w:rPr>
          <w:b/>
        </w:rPr>
      </w:pPr>
      <w:r>
        <w:rPr>
          <w:b/>
        </w:rPr>
        <w:tab/>
      </w:r>
      <w:r>
        <w:rPr>
          <w:b/>
        </w:rPr>
        <w:tab/>
        <w:t xml:space="preserve"> </w:t>
      </w:r>
      <w:r>
        <w:rPr>
          <w:b/>
        </w:rPr>
        <w:tab/>
      </w:r>
      <w:r>
        <w:rPr>
          <w:b/>
        </w:rPr>
        <w:tab/>
      </w:r>
      <w:r>
        <w:rPr>
          <w:b/>
        </w:rPr>
        <w:tab/>
        <w:t xml:space="preserve">       </w:t>
      </w:r>
      <w:r w:rsidRPr="008E7F5F">
        <w:rPr>
          <w:b/>
        </w:rPr>
        <w:t xml:space="preserve"> </w:t>
      </w:r>
    </w:p>
    <w:p w14:paraId="1C3F3499" w14:textId="612351ED" w:rsidR="00520993" w:rsidRPr="008E7F5F" w:rsidRDefault="00520993" w:rsidP="006A4FD4">
      <w:pPr>
        <w:jc w:val="center"/>
        <w:rPr>
          <w:b/>
          <w:bCs/>
        </w:rPr>
      </w:pPr>
    </w:p>
    <w:p w14:paraId="3FD18642" w14:textId="77777777" w:rsidR="00520993" w:rsidRPr="008E7F5F" w:rsidRDefault="00520993" w:rsidP="00520993">
      <w:pPr>
        <w:tabs>
          <w:tab w:val="left" w:pos="1260"/>
          <w:tab w:val="left" w:pos="1980"/>
          <w:tab w:val="left" w:pos="2700"/>
          <w:tab w:val="left" w:pos="6300"/>
          <w:tab w:val="left" w:pos="7470"/>
        </w:tabs>
        <w:spacing w:before="120" w:line="240" w:lineRule="exact"/>
        <w:jc w:val="center"/>
        <w:rPr>
          <w:rFonts w:cs="Verdana"/>
        </w:rPr>
      </w:pPr>
    </w:p>
    <w:p w14:paraId="6418600D" w14:textId="77777777" w:rsidR="00520993" w:rsidRPr="008E7F5F" w:rsidRDefault="00520993" w:rsidP="00520993">
      <w:pPr>
        <w:rPr>
          <w:rFonts w:cs="Verdana"/>
        </w:rPr>
      </w:pPr>
    </w:p>
    <w:p w14:paraId="1629B6E8" w14:textId="77777777" w:rsidR="00520993" w:rsidRPr="008E7F5F" w:rsidRDefault="00520993" w:rsidP="00520993">
      <w:pPr>
        <w:pBdr>
          <w:bottom w:val="single" w:sz="4" w:space="1" w:color="auto"/>
        </w:pBdr>
        <w:jc w:val="center"/>
        <w:rPr>
          <w:rFonts w:cs="Verdana"/>
          <w:i/>
          <w:iCs/>
          <w:sz w:val="28"/>
          <w:szCs w:val="28"/>
        </w:rPr>
      </w:pPr>
      <w:r w:rsidRPr="008E7F5F">
        <w:rPr>
          <w:rFonts w:cs="Verdana"/>
          <w:i/>
          <w:iCs/>
          <w:sz w:val="28"/>
          <w:szCs w:val="28"/>
        </w:rPr>
        <w:t>FINANCIAL PROPOSAL</w:t>
      </w:r>
    </w:p>
    <w:p w14:paraId="595A9023" w14:textId="77777777" w:rsidR="00520993" w:rsidRPr="008E7F5F" w:rsidRDefault="00520993" w:rsidP="00520993">
      <w:pPr>
        <w:pStyle w:val="Caption"/>
        <w:jc w:val="both"/>
        <w:rPr>
          <w:rFonts w:ascii="Verdana" w:hAnsi="Verdana" w:cs="Verdana"/>
          <w:sz w:val="20"/>
          <w:szCs w:val="20"/>
          <w:u w:val="single"/>
        </w:rPr>
      </w:pPr>
    </w:p>
    <w:p w14:paraId="02586EDA" w14:textId="77777777" w:rsidR="00520993" w:rsidRPr="008E7F5F" w:rsidRDefault="00520993" w:rsidP="00520993">
      <w:pPr>
        <w:pStyle w:val="Caption"/>
        <w:jc w:val="both"/>
        <w:rPr>
          <w:rFonts w:ascii="Verdana" w:hAnsi="Verdana" w:cs="Verdana"/>
          <w:sz w:val="20"/>
          <w:szCs w:val="20"/>
          <w:u w:val="single"/>
        </w:rPr>
      </w:pPr>
      <w:r w:rsidRPr="008E7F5F">
        <w:rPr>
          <w:rFonts w:ascii="Verdana" w:hAnsi="Verdana" w:cs="Verdana"/>
          <w:sz w:val="20"/>
          <w:szCs w:val="20"/>
          <w:u w:val="single"/>
        </w:rPr>
        <w:t>INSTRUCTIONS FOR SUBMISSION</w:t>
      </w:r>
    </w:p>
    <w:p w14:paraId="15A15666" w14:textId="77777777" w:rsidR="00520993" w:rsidRPr="008E7F5F" w:rsidRDefault="00520993" w:rsidP="00520993">
      <w:pPr>
        <w:tabs>
          <w:tab w:val="left" w:pos="0"/>
        </w:tabs>
        <w:rPr>
          <w:rFonts w:cs="Verdana"/>
        </w:rPr>
      </w:pPr>
    </w:p>
    <w:p w14:paraId="697C392F" w14:textId="3C3418C0" w:rsidR="00520993" w:rsidRPr="00725140" w:rsidRDefault="403FFFB2" w:rsidP="00520993">
      <w:r>
        <w:t xml:space="preserve">The Bidder must respond to all sections of the Financial Proposal in the format specified in the Pricing Schedule as contained herein this </w:t>
      </w:r>
      <w:r w:rsidR="7FAAAF7E">
        <w:t>RFP</w:t>
      </w:r>
      <w:r>
        <w:t xml:space="preserve">, </w:t>
      </w:r>
      <w:r w:rsidR="62F47D89" w:rsidRPr="2FF2E33A">
        <w:rPr>
          <w:rFonts w:cs="Verdana"/>
          <w:b/>
          <w:bCs/>
        </w:rPr>
        <w:t>Attachment 22</w:t>
      </w:r>
      <w:r>
        <w:t xml:space="preserve">, respectively.  </w:t>
      </w:r>
      <w:r w:rsidRPr="2FF2E33A">
        <w:rPr>
          <w:rFonts w:cs="Arial"/>
        </w:rPr>
        <w:t xml:space="preserve">The </w:t>
      </w:r>
      <w:r w:rsidRPr="2FF2E33A">
        <w:rPr>
          <w:rFonts w:cs="Arial"/>
          <w:i/>
          <w:iCs/>
        </w:rPr>
        <w:t>Financial Proposal</w:t>
      </w:r>
      <w:r w:rsidRPr="2FF2E33A">
        <w:rPr>
          <w:rFonts w:cs="Arial"/>
        </w:rPr>
        <w:t xml:space="preserve"> must be furnished in hard copy, with </w:t>
      </w:r>
      <w:r w:rsidR="1ECCB1E5" w:rsidRPr="2FF2E33A">
        <w:rPr>
          <w:rFonts w:cs="Arial"/>
        </w:rPr>
        <w:t xml:space="preserve">a searchable </w:t>
      </w:r>
      <w:r w:rsidRPr="2FF2E33A">
        <w:rPr>
          <w:rFonts w:cs="Arial"/>
        </w:rPr>
        <w:t xml:space="preserve">electronic version in </w:t>
      </w:r>
      <w:r>
        <w:t>Microsoft Word, Microsoft Excel, or Adobe Acrobat, as applicable</w:t>
      </w:r>
      <w:r w:rsidR="006A4FD4">
        <w:t xml:space="preserve"> (see RFP Section 5.2)</w:t>
      </w:r>
      <w:r w:rsidRPr="2FF2E33A">
        <w:rPr>
          <w:rFonts w:cs="Arial"/>
        </w:rPr>
        <w:t xml:space="preserve">.  </w:t>
      </w:r>
      <w:r w:rsidRPr="2FF2E33A">
        <w:rPr>
          <w:rFonts w:cs="Verdana"/>
        </w:rPr>
        <w:t xml:space="preserve">In the event of a discrepancy between the hard copy and electronic copy, the hard copy shall govern.  </w:t>
      </w:r>
      <w:r w:rsidRPr="2FF2E33A">
        <w:rPr>
          <w:rFonts w:cs="Arial"/>
        </w:rPr>
        <w:t xml:space="preserve">  </w:t>
      </w:r>
    </w:p>
    <w:p w14:paraId="5DAA9E68" w14:textId="77777777" w:rsidR="00520993" w:rsidRDefault="00520993" w:rsidP="00520993">
      <w:pPr>
        <w:pStyle w:val="NormalIndent"/>
        <w:tabs>
          <w:tab w:val="left" w:pos="0"/>
        </w:tabs>
        <w:ind w:left="0"/>
        <w:rPr>
          <w:rFonts w:cs="Verdana"/>
          <w:szCs w:val="20"/>
        </w:rPr>
      </w:pPr>
    </w:p>
    <w:p w14:paraId="147FF90B" w14:textId="77777777" w:rsidR="00520993" w:rsidRDefault="00520993" w:rsidP="00520993">
      <w:pPr>
        <w:pStyle w:val="Caption"/>
        <w:jc w:val="both"/>
        <w:rPr>
          <w:rFonts w:ascii="Verdana" w:hAnsi="Verdana" w:cs="Verdana"/>
          <w:sz w:val="20"/>
          <w:szCs w:val="20"/>
          <w:u w:val="single"/>
        </w:rPr>
      </w:pPr>
    </w:p>
    <w:p w14:paraId="0C81D96A" w14:textId="77777777" w:rsidR="00520993" w:rsidRDefault="00520993" w:rsidP="00520993">
      <w:pPr>
        <w:rPr>
          <w:rFonts w:cs="Verdana"/>
        </w:rPr>
      </w:pPr>
    </w:p>
    <w:p w14:paraId="6C7E76BF" w14:textId="03D2AA0B" w:rsidR="00520993" w:rsidRPr="0080257C" w:rsidRDefault="00520993" w:rsidP="1AB4F65D">
      <w:pPr>
        <w:jc w:val="right"/>
        <w:rPr>
          <w:b/>
          <w:bCs/>
        </w:rPr>
      </w:pPr>
      <w:r w:rsidRPr="2FF2E33A">
        <w:rPr>
          <w:color w:val="000080"/>
          <w:sz w:val="28"/>
          <w:szCs w:val="28"/>
        </w:rPr>
        <w:br w:type="page"/>
      </w:r>
      <w:r w:rsidR="403FFFB2" w:rsidRPr="2FF2E33A">
        <w:rPr>
          <w:sz w:val="16"/>
          <w:szCs w:val="16"/>
        </w:rPr>
        <w:lastRenderedPageBreak/>
        <w:t xml:space="preserve"> </w:t>
      </w:r>
      <w:r>
        <w:tab/>
      </w:r>
      <w:r>
        <w:tab/>
      </w:r>
      <w:r w:rsidR="403FFFB2" w:rsidRPr="2FF2E33A">
        <w:rPr>
          <w:b/>
          <w:bCs/>
        </w:rPr>
        <w:t xml:space="preserve"> </w:t>
      </w:r>
      <w:r>
        <w:tab/>
      </w:r>
      <w:r>
        <w:tab/>
      </w:r>
      <w:r>
        <w:tab/>
      </w:r>
      <w:r>
        <w:tab/>
      </w:r>
      <w:r>
        <w:tab/>
      </w:r>
      <w:r>
        <w:tab/>
      </w:r>
      <w:r>
        <w:tab/>
      </w:r>
      <w:r w:rsidR="403FFFB2" w:rsidRPr="2FF2E33A">
        <w:rPr>
          <w:b/>
          <w:bCs/>
        </w:rPr>
        <w:t xml:space="preserve">      </w:t>
      </w:r>
    </w:p>
    <w:p w14:paraId="4A9E62EA" w14:textId="77777777" w:rsidR="00520993" w:rsidRPr="0080257C" w:rsidRDefault="00520993" w:rsidP="00520993">
      <w:pPr>
        <w:rPr>
          <w:rFonts w:cs="Verdana"/>
          <w:b/>
          <w:sz w:val="36"/>
          <w:szCs w:val="36"/>
        </w:rPr>
      </w:pPr>
    </w:p>
    <w:p w14:paraId="394589A5" w14:textId="77777777" w:rsidR="00520993" w:rsidRDefault="007E017B" w:rsidP="00520993">
      <w:pPr>
        <w:rPr>
          <w:rFonts w:cs="Verdana"/>
          <w:b/>
          <w:bCs/>
          <w:smallCaps/>
          <w:sz w:val="36"/>
          <w:szCs w:val="36"/>
        </w:rPr>
      </w:pPr>
      <w:r w:rsidRPr="0080257C">
        <w:rPr>
          <w:rFonts w:cs="Verdana"/>
          <w:b/>
          <w:sz w:val="36"/>
          <w:szCs w:val="36"/>
        </w:rPr>
        <w:t>Attachment 22</w:t>
      </w:r>
      <w:r w:rsidR="00520993" w:rsidRPr="0080257C">
        <w:rPr>
          <w:rFonts w:cs="Verdana"/>
          <w:b/>
          <w:bCs/>
          <w:smallCaps/>
          <w:sz w:val="36"/>
          <w:szCs w:val="36"/>
        </w:rPr>
        <w:t xml:space="preserve"> – Pricing Schedule</w:t>
      </w:r>
    </w:p>
    <w:p w14:paraId="3BBE423A" w14:textId="77777777" w:rsidR="00520993" w:rsidRDefault="00520993" w:rsidP="00520993">
      <w:pPr>
        <w:jc w:val="center"/>
        <w:rPr>
          <w:rFonts w:cs="Verdana"/>
        </w:rPr>
      </w:pPr>
    </w:p>
    <w:p w14:paraId="0CFF8942" w14:textId="77777777" w:rsidR="00520993" w:rsidRDefault="00520993" w:rsidP="00520993">
      <w:pPr>
        <w:rPr>
          <w:rFonts w:cs="Verdana"/>
          <w:b/>
          <w:bCs/>
          <w:sz w:val="24"/>
          <w:szCs w:val="24"/>
        </w:rPr>
      </w:pPr>
      <w:r>
        <w:rPr>
          <w:rFonts w:cs="Verdana"/>
          <w:b/>
          <w:bCs/>
          <w:sz w:val="24"/>
          <w:szCs w:val="24"/>
        </w:rPr>
        <w:t xml:space="preserve">Pricing Schedule Instructions/Assumptions </w:t>
      </w:r>
    </w:p>
    <w:p w14:paraId="424168D1" w14:textId="77777777" w:rsidR="00520993" w:rsidRDefault="00520993" w:rsidP="00520993">
      <w:pPr>
        <w:rPr>
          <w:rFonts w:cs="Verdana"/>
          <w:b/>
          <w:bCs/>
          <w:sz w:val="24"/>
          <w:szCs w:val="24"/>
        </w:rPr>
      </w:pPr>
    </w:p>
    <w:p w14:paraId="625EEA79" w14:textId="77777777" w:rsidR="00520993" w:rsidRPr="00C25E06" w:rsidRDefault="00520993" w:rsidP="00520993">
      <w:r w:rsidRPr="00C25E06">
        <w:t>INSTRUCTIONS FOR COMPLETION</w:t>
      </w:r>
    </w:p>
    <w:p w14:paraId="6E5607E9" w14:textId="77777777" w:rsidR="00520993" w:rsidRPr="00587FB4" w:rsidRDefault="00520993" w:rsidP="00520993"/>
    <w:p w14:paraId="757A5B52" w14:textId="30DB4D23" w:rsidR="00520993" w:rsidRPr="00725140" w:rsidRDefault="403FFFB2" w:rsidP="00520993">
      <w:pPr>
        <w:pStyle w:val="H4NormalIndent"/>
        <w:ind w:left="180"/>
        <w:rPr>
          <w:rFonts w:ascii="Verdana" w:hAnsi="Verdana" w:cs="Verdana"/>
          <w:sz w:val="20"/>
          <w:szCs w:val="20"/>
        </w:rPr>
      </w:pPr>
      <w:r w:rsidRPr="2FF2E33A">
        <w:rPr>
          <w:rFonts w:ascii="Verdana" w:hAnsi="Verdana" w:cs="Verdana"/>
          <w:sz w:val="20"/>
          <w:szCs w:val="20"/>
        </w:rPr>
        <w:t>At this part of the Financial Proposal, the Bidder must submit its Tier 1 proposed all inclusive “Not to Exceed” hourly rates in the format specified in “Pricing Schedule” provided on the following page, based upon the instructions and assumptions set forth below.  The bidder will not be able to exceed these Tier 1</w:t>
      </w:r>
      <w:r w:rsidR="002D5058">
        <w:rPr>
          <w:rFonts w:ascii="Verdana" w:hAnsi="Verdana" w:cs="Verdana"/>
          <w:sz w:val="20"/>
          <w:szCs w:val="20"/>
        </w:rPr>
        <w:t>,</w:t>
      </w:r>
      <w:r w:rsidRPr="2FF2E33A">
        <w:rPr>
          <w:rFonts w:ascii="Verdana" w:hAnsi="Verdana" w:cs="Verdana"/>
          <w:sz w:val="20"/>
          <w:szCs w:val="20"/>
        </w:rPr>
        <w:t xml:space="preserve"> not to exceed rates</w:t>
      </w:r>
      <w:r w:rsidR="002D5058">
        <w:rPr>
          <w:rFonts w:ascii="Verdana" w:hAnsi="Verdana" w:cs="Verdana"/>
          <w:sz w:val="20"/>
          <w:szCs w:val="20"/>
        </w:rPr>
        <w:t>,</w:t>
      </w:r>
      <w:r w:rsidRPr="2FF2E33A">
        <w:rPr>
          <w:rFonts w:ascii="Verdana" w:hAnsi="Verdana" w:cs="Verdana"/>
          <w:sz w:val="20"/>
          <w:szCs w:val="20"/>
        </w:rPr>
        <w:t xml:space="preserve"> when submitting bids in </w:t>
      </w:r>
      <w:r w:rsidR="00445DB7">
        <w:rPr>
          <w:rFonts w:ascii="Verdana" w:hAnsi="Verdana" w:cs="Verdana"/>
          <w:sz w:val="20"/>
          <w:szCs w:val="20"/>
        </w:rPr>
        <w:t xml:space="preserve">response to </w:t>
      </w:r>
      <w:r w:rsidRPr="2FF2E33A">
        <w:rPr>
          <w:rFonts w:ascii="Verdana" w:hAnsi="Verdana" w:cs="Verdana"/>
          <w:sz w:val="20"/>
          <w:szCs w:val="20"/>
        </w:rPr>
        <w:t xml:space="preserve">subsequent Tier 2 solicitations. </w:t>
      </w:r>
    </w:p>
    <w:p w14:paraId="720E455C" w14:textId="77777777" w:rsidR="00520993" w:rsidRPr="00725140" w:rsidRDefault="00520993" w:rsidP="00520993">
      <w:pPr>
        <w:pStyle w:val="H4NormalIndent"/>
        <w:ind w:left="180"/>
        <w:rPr>
          <w:rFonts w:ascii="Verdana" w:hAnsi="Verdana" w:cs="Verdana"/>
          <w:sz w:val="20"/>
          <w:szCs w:val="20"/>
        </w:rPr>
      </w:pPr>
    </w:p>
    <w:p w14:paraId="37858189" w14:textId="7D8BE092" w:rsidR="00DC0140" w:rsidRDefault="403FFFB2" w:rsidP="00DC0140">
      <w:pPr>
        <w:pStyle w:val="CommentText"/>
      </w:pPr>
      <w:r w:rsidRPr="2FF2E33A">
        <w:rPr>
          <w:rFonts w:cs="Verdana"/>
        </w:rPr>
        <w:t xml:space="preserve">The Financial Proposal will be evaluated for reasonableness of rates in Tier 2 (see RFP Section 6.2).  The Bidder must propose an </w:t>
      </w:r>
      <w:r w:rsidR="006A4FD4" w:rsidRPr="2FF2E33A">
        <w:rPr>
          <w:rFonts w:cs="Verdana"/>
        </w:rPr>
        <w:t>all</w:t>
      </w:r>
      <w:r w:rsidR="006A4FD4">
        <w:rPr>
          <w:rFonts w:cs="Verdana"/>
        </w:rPr>
        <w:t>-</w:t>
      </w:r>
      <w:r w:rsidR="006A4FD4" w:rsidRPr="2FF2E33A">
        <w:rPr>
          <w:rFonts w:cs="Verdana"/>
        </w:rPr>
        <w:t>inclusive</w:t>
      </w:r>
      <w:r w:rsidRPr="2FF2E33A">
        <w:rPr>
          <w:rFonts w:cs="Verdana"/>
        </w:rPr>
        <w:t xml:space="preserve"> “Not to Exceed” hourly rates </w:t>
      </w:r>
      <w:r w:rsidRPr="2FF2E33A">
        <w:rPr>
          <w:rFonts w:cs="Verdana"/>
          <w:u w:val="single"/>
        </w:rPr>
        <w:t xml:space="preserve">for </w:t>
      </w:r>
      <w:proofErr w:type="gramStart"/>
      <w:r w:rsidRPr="2FF2E33A">
        <w:rPr>
          <w:rFonts w:cs="Verdana"/>
          <w:u w:val="single"/>
        </w:rPr>
        <w:t>ALL of</w:t>
      </w:r>
      <w:proofErr w:type="gramEnd"/>
      <w:r w:rsidRPr="2FF2E33A">
        <w:rPr>
          <w:rFonts w:cs="Verdana"/>
          <w:u w:val="single"/>
        </w:rPr>
        <w:t xml:space="preserve"> the Job Titles</w:t>
      </w:r>
      <w:r w:rsidR="4D4A62B2" w:rsidRPr="2FF2E33A">
        <w:rPr>
          <w:rFonts w:cs="Verdana"/>
          <w:u w:val="single"/>
        </w:rPr>
        <w:t xml:space="preserve"> </w:t>
      </w:r>
      <w:r w:rsidR="35EB3963" w:rsidRPr="2FF2E33A">
        <w:rPr>
          <w:rFonts w:cs="Verdana"/>
          <w:u w:val="single"/>
        </w:rPr>
        <w:t xml:space="preserve">and Job Levels </w:t>
      </w:r>
      <w:r w:rsidR="4D4A62B2" w:rsidRPr="2FF2E33A">
        <w:rPr>
          <w:rFonts w:cs="Verdana"/>
          <w:u w:val="single"/>
        </w:rPr>
        <w:t>listed</w:t>
      </w:r>
      <w:r w:rsidR="35EB3963" w:rsidRPr="2FF2E33A">
        <w:rPr>
          <w:rFonts w:cs="Verdana"/>
          <w:u w:val="single"/>
        </w:rPr>
        <w:t xml:space="preserve"> for deployment statewide</w:t>
      </w:r>
      <w:r w:rsidRPr="2FF2E33A">
        <w:rPr>
          <w:rFonts w:cs="Verdana"/>
        </w:rPr>
        <w:t xml:space="preserve">.  </w:t>
      </w:r>
      <w:r w:rsidR="445345FC" w:rsidRPr="2FF2E33A">
        <w:rPr>
          <w:rFonts w:cs="Verdana"/>
        </w:rPr>
        <w:t xml:space="preserve">FAILURE TO PROPOSE all inclusive “NOT-TO-EXCEED” HOURLY RATES FOR ALL OF THE JOB TITLES WILL RESULT IN THE BIDDER’S PROPOSAL BEING DEEMED NON-RESPONSIVE. </w:t>
      </w:r>
      <w:r w:rsidR="757529F4" w:rsidRPr="2FF2E33A">
        <w:rPr>
          <w:rFonts w:cs="Arial"/>
        </w:rPr>
        <w:t xml:space="preserve">Not to Exceed hourly rates must be </w:t>
      </w:r>
      <w:r w:rsidR="1AB4F65D" w:rsidRPr="2FF2E33A">
        <w:rPr>
          <w:rFonts w:ascii="Arial" w:eastAsia="Arial" w:hAnsi="Arial" w:cs="Arial"/>
          <w:color w:val="000000" w:themeColor="text1"/>
          <w:u w:val="single"/>
        </w:rPr>
        <w:t xml:space="preserve">all inclusive and cover </w:t>
      </w:r>
      <w:proofErr w:type="gramStart"/>
      <w:r w:rsidR="1AB4F65D" w:rsidRPr="2FF2E33A">
        <w:rPr>
          <w:rFonts w:ascii="Arial" w:eastAsia="Arial" w:hAnsi="Arial" w:cs="Arial"/>
          <w:color w:val="000000" w:themeColor="text1"/>
          <w:u w:val="single"/>
        </w:rPr>
        <w:t>any and all</w:t>
      </w:r>
      <w:proofErr w:type="gramEnd"/>
      <w:r w:rsidR="1AB4F65D" w:rsidRPr="2FF2E33A">
        <w:rPr>
          <w:rFonts w:ascii="Arial" w:eastAsia="Arial" w:hAnsi="Arial" w:cs="Arial"/>
          <w:color w:val="000000" w:themeColor="text1"/>
          <w:u w:val="single"/>
        </w:rPr>
        <w:t xml:space="preserve"> contractor expenses, including</w:t>
      </w:r>
      <w:r w:rsidR="1AB4F65D" w:rsidRPr="2FF2E33A">
        <w:rPr>
          <w:rFonts w:cs="Arial"/>
        </w:rPr>
        <w:t xml:space="preserve"> </w:t>
      </w:r>
      <w:r w:rsidR="757529F4" w:rsidRPr="2FF2E33A">
        <w:rPr>
          <w:rFonts w:cs="Arial"/>
        </w:rPr>
        <w:t>but not limited to, all training, travel costs, excluding travel costs as outlined in section 3.3(b) of this RFP, parking fees, and other ancillary fees and costs including permits, licenses, and insurance.  Such costs are not directly reimbursable by the State.</w:t>
      </w:r>
      <w:r w:rsidR="757529F4" w:rsidRPr="2FF2E33A">
        <w:rPr>
          <w:rFonts w:ascii="Arial" w:hAnsi="Arial" w:cs="Arial"/>
        </w:rPr>
        <w:t xml:space="preserve"> </w:t>
      </w:r>
    </w:p>
    <w:p w14:paraId="7A4072E4" w14:textId="0CDE6F3A" w:rsidR="00520993" w:rsidRPr="002C475B" w:rsidRDefault="00520993" w:rsidP="00520993">
      <w:pPr>
        <w:pStyle w:val="H4NormalIndent"/>
        <w:ind w:left="180"/>
        <w:rPr>
          <w:rFonts w:ascii="Verdana" w:hAnsi="Verdana" w:cs="Verdana"/>
          <w:sz w:val="20"/>
          <w:szCs w:val="20"/>
        </w:rPr>
      </w:pPr>
    </w:p>
    <w:p w14:paraId="33D9E6DD" w14:textId="77777777" w:rsidR="00520993" w:rsidRDefault="00520993" w:rsidP="00520993">
      <w:pPr>
        <w:jc w:val="center"/>
        <w:rPr>
          <w:rFonts w:cs="Verdana"/>
          <w:b/>
          <w:bCs/>
          <w:sz w:val="24"/>
          <w:szCs w:val="24"/>
        </w:rPr>
      </w:pPr>
    </w:p>
    <w:p w14:paraId="497A7FAE" w14:textId="77777777" w:rsidR="00757299" w:rsidRPr="00757299" w:rsidRDefault="00757299" w:rsidP="00757299">
      <w:pPr>
        <w:jc w:val="both"/>
        <w:rPr>
          <w:rFonts w:cs="Verdana"/>
          <w:vertAlign w:val="superscript"/>
        </w:rPr>
      </w:pPr>
    </w:p>
    <w:p w14:paraId="2245E967" w14:textId="34531F6A" w:rsidR="00757299" w:rsidRPr="00757299" w:rsidRDefault="00757299" w:rsidP="00757299">
      <w:pPr>
        <w:jc w:val="both"/>
        <w:rPr>
          <w:rFonts w:cs="Verdana"/>
          <w:vertAlign w:val="superscript"/>
        </w:rPr>
        <w:sectPr w:rsidR="00757299" w:rsidRPr="00757299" w:rsidSect="003C62A8">
          <w:headerReference w:type="default" r:id="rId8"/>
          <w:footerReference w:type="default" r:id="rId9"/>
          <w:pgSz w:w="12240" w:h="15840"/>
          <w:pgMar w:top="720" w:right="720" w:bottom="720" w:left="720" w:header="432" w:footer="432" w:gutter="0"/>
          <w:cols w:space="720"/>
          <w:rtlGutter/>
          <w:docGrid w:linePitch="272"/>
        </w:sectPr>
      </w:pPr>
      <w:r>
        <w:rPr>
          <w:rFonts w:cs="Verdana"/>
        </w:rPr>
        <w:t xml:space="preserve">   </w:t>
      </w:r>
      <w:r>
        <w:rPr>
          <w:rFonts w:cs="Verdana"/>
          <w:vertAlign w:val="superscript"/>
        </w:rPr>
        <w:t xml:space="preserve"> </w:t>
      </w:r>
    </w:p>
    <w:p w14:paraId="6F17E8DC" w14:textId="13699DA6" w:rsidR="00520993" w:rsidRPr="00BB15C8" w:rsidRDefault="00520993" w:rsidP="1AB4F65D">
      <w:pPr>
        <w:jc w:val="right"/>
        <w:rPr>
          <w:b/>
          <w:bCs/>
        </w:rPr>
      </w:pPr>
      <w:r>
        <w:rPr>
          <w:b/>
        </w:rPr>
        <w:lastRenderedPageBreak/>
        <w:tab/>
      </w:r>
      <w:r>
        <w:rPr>
          <w:b/>
        </w:rPr>
        <w:tab/>
      </w:r>
      <w:r>
        <w:rPr>
          <w:b/>
        </w:rPr>
        <w:tab/>
      </w:r>
      <w:r>
        <w:rPr>
          <w:b/>
        </w:rPr>
        <w:tab/>
      </w:r>
      <w:r>
        <w:rPr>
          <w:b/>
        </w:rPr>
        <w:tab/>
      </w:r>
      <w:r>
        <w:rPr>
          <w:b/>
        </w:rPr>
        <w:tab/>
      </w:r>
      <w:r>
        <w:rPr>
          <w:b/>
        </w:rPr>
        <w:tab/>
      </w:r>
      <w:r>
        <w:rPr>
          <w:b/>
        </w:rPr>
        <w:tab/>
      </w:r>
      <w:r w:rsidR="403FFFB2" w:rsidRPr="1AB4F65D">
        <w:rPr>
          <w:b/>
          <w:bCs/>
        </w:rPr>
        <w:t xml:space="preserve">      </w:t>
      </w:r>
    </w:p>
    <w:p w14:paraId="43F590B7" w14:textId="6C29D3F1" w:rsidR="00520993" w:rsidRDefault="403FFFB2" w:rsidP="00520993">
      <w:pPr>
        <w:jc w:val="center"/>
        <w:rPr>
          <w:rFonts w:cs="Verdana"/>
          <w:b/>
          <w:bCs/>
          <w:sz w:val="24"/>
          <w:szCs w:val="24"/>
        </w:rPr>
      </w:pPr>
      <w:r w:rsidRPr="2FF2E33A">
        <w:rPr>
          <w:rFonts w:cs="Verdana"/>
          <w:b/>
          <w:bCs/>
          <w:sz w:val="24"/>
          <w:szCs w:val="24"/>
        </w:rPr>
        <w:t>Pricing Schedule</w:t>
      </w:r>
      <w:r w:rsidR="1217539A" w:rsidRPr="2FF2E33A">
        <w:rPr>
          <w:rFonts w:cs="Verdana"/>
          <w:b/>
          <w:bCs/>
          <w:sz w:val="24"/>
          <w:szCs w:val="24"/>
        </w:rPr>
        <w:t xml:space="preserve"> – Statewide</w:t>
      </w:r>
    </w:p>
    <w:p w14:paraId="3184F820" w14:textId="591AB24F" w:rsidR="3E7623D9" w:rsidRDefault="3E7623D9"/>
    <w:p w14:paraId="71E9758E" w14:textId="4971644B" w:rsidR="3E7623D9" w:rsidRDefault="3E7623D9"/>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350"/>
        <w:gridCol w:w="1791"/>
      </w:tblGrid>
      <w:tr w:rsidR="008E7F5F" w:rsidRPr="002C475B" w14:paraId="7555286A" w14:textId="77777777" w:rsidTr="006A4FD4">
        <w:trPr>
          <w:trHeight w:val="300"/>
          <w:jc w:val="center"/>
        </w:trPr>
        <w:tc>
          <w:tcPr>
            <w:tcW w:w="5215" w:type="dxa"/>
            <w:shd w:val="clear" w:color="auto" w:fill="D0CECE" w:themeFill="background2" w:themeFillShade="E6"/>
            <w:noWrap/>
            <w:vAlign w:val="bottom"/>
          </w:tcPr>
          <w:p w14:paraId="0C4AB8CD" w14:textId="3DF6572A" w:rsidR="008E7F5F" w:rsidRPr="002C475B" w:rsidRDefault="00E959C6" w:rsidP="00E177BC">
            <w:pPr>
              <w:jc w:val="center"/>
              <w:rPr>
                <w:rFonts w:ascii="Arial" w:eastAsia="Arial" w:hAnsi="Arial" w:cs="Arial"/>
                <w:b/>
                <w:bCs/>
                <w:color w:val="000000"/>
                <w:sz w:val="22"/>
                <w:szCs w:val="22"/>
              </w:rPr>
            </w:pPr>
            <w:r>
              <w:rPr>
                <w:rFonts w:ascii="Arial" w:eastAsia="Arial" w:hAnsi="Arial" w:cs="Arial"/>
                <w:b/>
                <w:bCs/>
                <w:color w:val="000000" w:themeColor="text1"/>
                <w:sz w:val="22"/>
                <w:szCs w:val="22"/>
              </w:rPr>
              <w:t>*</w:t>
            </w:r>
            <w:r w:rsidR="008E7F5F" w:rsidRPr="3E7623D9">
              <w:rPr>
                <w:rFonts w:ascii="Arial" w:eastAsia="Arial" w:hAnsi="Arial" w:cs="Arial"/>
                <w:b/>
                <w:bCs/>
                <w:color w:val="000000" w:themeColor="text1"/>
                <w:sz w:val="22"/>
                <w:szCs w:val="22"/>
              </w:rPr>
              <w:t>Job Title</w:t>
            </w:r>
          </w:p>
        </w:tc>
        <w:tc>
          <w:tcPr>
            <w:tcW w:w="1350" w:type="dxa"/>
            <w:shd w:val="clear" w:color="auto" w:fill="D0CECE" w:themeFill="background2" w:themeFillShade="E6"/>
            <w:noWrap/>
            <w:vAlign w:val="bottom"/>
          </w:tcPr>
          <w:p w14:paraId="29A0478C" w14:textId="26CE0707" w:rsidR="008E7F5F" w:rsidRPr="002C475B" w:rsidRDefault="005F174F" w:rsidP="00E177BC">
            <w:pPr>
              <w:jc w:val="center"/>
              <w:rPr>
                <w:rFonts w:ascii="Arial" w:eastAsia="Arial" w:hAnsi="Arial" w:cs="Arial"/>
                <w:b/>
                <w:bCs/>
                <w:color w:val="000000"/>
                <w:sz w:val="22"/>
                <w:szCs w:val="22"/>
              </w:rPr>
            </w:pPr>
            <w:r>
              <w:rPr>
                <w:rFonts w:ascii="Arial" w:eastAsia="Arial" w:hAnsi="Arial" w:cs="Arial"/>
                <w:b/>
                <w:bCs/>
                <w:color w:val="000000" w:themeColor="text1"/>
                <w:sz w:val="22"/>
                <w:szCs w:val="22"/>
              </w:rPr>
              <w:t>*</w:t>
            </w:r>
            <w:r w:rsidR="008E7F5F" w:rsidRPr="3E7623D9">
              <w:rPr>
                <w:rFonts w:ascii="Arial" w:eastAsia="Arial" w:hAnsi="Arial" w:cs="Arial"/>
                <w:b/>
                <w:bCs/>
                <w:color w:val="000000" w:themeColor="text1"/>
                <w:sz w:val="22"/>
                <w:szCs w:val="22"/>
              </w:rPr>
              <w:t>Job Level</w:t>
            </w:r>
          </w:p>
        </w:tc>
        <w:tc>
          <w:tcPr>
            <w:tcW w:w="1791" w:type="dxa"/>
            <w:shd w:val="clear" w:color="auto" w:fill="D0CECE" w:themeFill="background2" w:themeFillShade="E6"/>
          </w:tcPr>
          <w:p w14:paraId="04E58CBF" w14:textId="4E5058C2" w:rsidR="008E7F5F" w:rsidRPr="002C475B" w:rsidRDefault="408DA5A8" w:rsidP="00E177BC">
            <w:pPr>
              <w:jc w:val="center"/>
              <w:rPr>
                <w:rFonts w:ascii="Arial" w:eastAsia="Arial" w:hAnsi="Arial" w:cs="Arial"/>
                <w:b/>
                <w:bCs/>
                <w:color w:val="000000"/>
                <w:sz w:val="22"/>
                <w:szCs w:val="22"/>
              </w:rPr>
            </w:pPr>
            <w:r w:rsidRPr="3E7623D9">
              <w:rPr>
                <w:rFonts w:ascii="Arial" w:eastAsia="Arial" w:hAnsi="Arial" w:cs="Arial"/>
                <w:b/>
                <w:bCs/>
                <w:color w:val="000000" w:themeColor="text1"/>
                <w:sz w:val="22"/>
                <w:szCs w:val="22"/>
              </w:rPr>
              <w:t xml:space="preserve">Tier 1 </w:t>
            </w:r>
            <w:r w:rsidR="00E177BC">
              <w:rPr>
                <w:rFonts w:ascii="Arial" w:eastAsia="Arial" w:hAnsi="Arial" w:cs="Arial"/>
                <w:b/>
                <w:bCs/>
                <w:color w:val="000000" w:themeColor="text1"/>
                <w:sz w:val="22"/>
                <w:szCs w:val="22"/>
              </w:rPr>
              <w:t xml:space="preserve">- </w:t>
            </w:r>
            <w:r w:rsidRPr="3E7623D9">
              <w:rPr>
                <w:rFonts w:ascii="Arial" w:eastAsia="Arial" w:hAnsi="Arial" w:cs="Arial"/>
                <w:b/>
                <w:bCs/>
                <w:color w:val="000000" w:themeColor="text1"/>
                <w:sz w:val="22"/>
                <w:szCs w:val="22"/>
              </w:rPr>
              <w:t>Not-To-Exceed Hourly Rate</w:t>
            </w:r>
          </w:p>
        </w:tc>
      </w:tr>
      <w:tr w:rsidR="008E7F5F" w:rsidRPr="002C475B" w14:paraId="78D22263" w14:textId="77777777" w:rsidTr="006A4FD4">
        <w:trPr>
          <w:trHeight w:val="300"/>
          <w:jc w:val="center"/>
        </w:trPr>
        <w:tc>
          <w:tcPr>
            <w:tcW w:w="5215" w:type="dxa"/>
            <w:shd w:val="clear" w:color="auto" w:fill="FFFFFF" w:themeFill="background1"/>
            <w:noWrap/>
            <w:hideMark/>
          </w:tcPr>
          <w:p w14:paraId="11CA2519" w14:textId="604F97D2" w:rsidR="008E7F5F" w:rsidRPr="002C475B" w:rsidRDefault="1AB4F65D"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System Integration Engineer</w:t>
            </w:r>
          </w:p>
          <w:p w14:paraId="5EFC7114" w14:textId="408CB9FC" w:rsidR="008E7F5F" w:rsidRPr="002C475B" w:rsidRDefault="008E7F5F" w:rsidP="00E177BC">
            <w:pPr>
              <w:jc w:val="center"/>
              <w:rPr>
                <w:rFonts w:ascii="Arial" w:eastAsia="Arial" w:hAnsi="Arial" w:cs="Arial"/>
                <w:color w:val="000000"/>
              </w:rPr>
            </w:pPr>
          </w:p>
        </w:tc>
        <w:tc>
          <w:tcPr>
            <w:tcW w:w="1350" w:type="dxa"/>
            <w:shd w:val="clear" w:color="auto" w:fill="FFFFFF" w:themeFill="background1"/>
            <w:noWrap/>
            <w:vAlign w:val="bottom"/>
            <w:hideMark/>
          </w:tcPr>
          <w:p w14:paraId="158AEECD" w14:textId="77777777" w:rsidR="008E7F5F" w:rsidRPr="00E177BC" w:rsidRDefault="008E7F5F" w:rsidP="00E177BC">
            <w:pPr>
              <w:jc w:val="center"/>
              <w:rPr>
                <w:rFonts w:ascii="Arial" w:eastAsia="Arial" w:hAnsi="Arial" w:cs="Arial"/>
                <w:color w:val="000000"/>
              </w:rPr>
            </w:pPr>
            <w:r w:rsidRPr="00E177BC">
              <w:rPr>
                <w:rFonts w:ascii="Arial" w:eastAsia="Arial" w:hAnsi="Arial" w:cs="Arial"/>
                <w:color w:val="000000" w:themeColor="text1"/>
              </w:rPr>
              <w:t>Level I</w:t>
            </w:r>
          </w:p>
        </w:tc>
        <w:tc>
          <w:tcPr>
            <w:tcW w:w="1791" w:type="dxa"/>
            <w:shd w:val="clear" w:color="auto" w:fill="FFFFFF" w:themeFill="background1"/>
          </w:tcPr>
          <w:p w14:paraId="0DF7DC7B" w14:textId="0872C541" w:rsidR="008E7F5F" w:rsidRPr="002C475B" w:rsidRDefault="3E7623D9" w:rsidP="00E177BC">
            <w:pPr>
              <w:rPr>
                <w:rFonts w:ascii="Arial" w:eastAsia="Arial" w:hAnsi="Arial" w:cs="Arial"/>
                <w:color w:val="000000"/>
                <w:sz w:val="22"/>
                <w:szCs w:val="22"/>
              </w:rPr>
            </w:pPr>
            <w:r w:rsidRPr="3E7623D9">
              <w:rPr>
                <w:rFonts w:ascii="Arial" w:eastAsia="Arial" w:hAnsi="Arial" w:cs="Arial"/>
                <w:color w:val="000000" w:themeColor="text1"/>
                <w:sz w:val="22"/>
                <w:szCs w:val="22"/>
              </w:rPr>
              <w:t>$</w:t>
            </w:r>
          </w:p>
        </w:tc>
      </w:tr>
      <w:tr w:rsidR="008E7F5F" w:rsidRPr="002C475B" w14:paraId="76C782F2" w14:textId="77777777" w:rsidTr="006A4FD4">
        <w:trPr>
          <w:trHeight w:val="300"/>
          <w:jc w:val="center"/>
        </w:trPr>
        <w:tc>
          <w:tcPr>
            <w:tcW w:w="5215" w:type="dxa"/>
            <w:shd w:val="clear" w:color="auto" w:fill="FFFFFF" w:themeFill="background1"/>
            <w:noWrap/>
            <w:hideMark/>
          </w:tcPr>
          <w:p w14:paraId="77D685D2" w14:textId="68804999" w:rsidR="008E7F5F" w:rsidRPr="002C475B" w:rsidRDefault="1AB4F65D"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System Integration Engineer</w:t>
            </w:r>
          </w:p>
          <w:p w14:paraId="307E29A6" w14:textId="12E90AA2" w:rsidR="008E7F5F" w:rsidRPr="002C475B" w:rsidRDefault="008E7F5F" w:rsidP="00E177BC">
            <w:pPr>
              <w:jc w:val="center"/>
              <w:rPr>
                <w:rFonts w:ascii="Arial" w:eastAsia="Arial" w:hAnsi="Arial" w:cs="Arial"/>
                <w:color w:val="000000"/>
              </w:rPr>
            </w:pPr>
          </w:p>
        </w:tc>
        <w:tc>
          <w:tcPr>
            <w:tcW w:w="1350" w:type="dxa"/>
            <w:shd w:val="clear" w:color="auto" w:fill="FFFFFF" w:themeFill="background1"/>
            <w:noWrap/>
            <w:vAlign w:val="bottom"/>
            <w:hideMark/>
          </w:tcPr>
          <w:p w14:paraId="73109E8B" w14:textId="77777777" w:rsidR="008E7F5F" w:rsidRPr="00E177BC" w:rsidRDefault="008E7F5F" w:rsidP="00E177BC">
            <w:pPr>
              <w:jc w:val="center"/>
              <w:rPr>
                <w:rFonts w:ascii="Arial" w:eastAsia="Arial" w:hAnsi="Arial" w:cs="Arial"/>
                <w:color w:val="000000"/>
              </w:rPr>
            </w:pPr>
            <w:r w:rsidRPr="00E177BC">
              <w:rPr>
                <w:rFonts w:ascii="Arial" w:eastAsia="Arial" w:hAnsi="Arial" w:cs="Arial"/>
                <w:color w:val="000000" w:themeColor="text1"/>
              </w:rPr>
              <w:t>Level II</w:t>
            </w:r>
          </w:p>
        </w:tc>
        <w:tc>
          <w:tcPr>
            <w:tcW w:w="1791" w:type="dxa"/>
            <w:shd w:val="clear" w:color="auto" w:fill="FFFFFF" w:themeFill="background1"/>
          </w:tcPr>
          <w:p w14:paraId="5F9F2125" w14:textId="0D496DB4" w:rsidR="008E7F5F" w:rsidRPr="002C475B" w:rsidRDefault="3E7623D9" w:rsidP="00E177BC">
            <w:pPr>
              <w:rPr>
                <w:rFonts w:ascii="Arial" w:eastAsia="Arial" w:hAnsi="Arial" w:cs="Arial"/>
                <w:color w:val="000000"/>
                <w:sz w:val="22"/>
                <w:szCs w:val="22"/>
              </w:rPr>
            </w:pPr>
            <w:r w:rsidRPr="3E7623D9">
              <w:rPr>
                <w:rFonts w:ascii="Arial" w:eastAsia="Arial" w:hAnsi="Arial" w:cs="Arial"/>
                <w:color w:val="000000" w:themeColor="text1"/>
                <w:sz w:val="22"/>
                <w:szCs w:val="22"/>
              </w:rPr>
              <w:t>$</w:t>
            </w:r>
          </w:p>
        </w:tc>
      </w:tr>
      <w:tr w:rsidR="008E7F5F" w:rsidRPr="002C475B" w14:paraId="25222425" w14:textId="77777777" w:rsidTr="006A4FD4">
        <w:trPr>
          <w:trHeight w:val="300"/>
          <w:jc w:val="center"/>
        </w:trPr>
        <w:tc>
          <w:tcPr>
            <w:tcW w:w="5215" w:type="dxa"/>
            <w:shd w:val="clear" w:color="auto" w:fill="F2F2F2" w:themeFill="background1" w:themeFillShade="F2"/>
            <w:noWrap/>
            <w:hideMark/>
          </w:tcPr>
          <w:p w14:paraId="5EF77D71" w14:textId="78D30E99" w:rsidR="008E7F5F" w:rsidRPr="002C475B" w:rsidRDefault="008E7F5F" w:rsidP="00E177BC">
            <w:pPr>
              <w:jc w:val="center"/>
              <w:rPr>
                <w:rFonts w:ascii="Arial" w:eastAsia="Arial" w:hAnsi="Arial" w:cs="Arial"/>
                <w:color w:val="000000"/>
                <w:sz w:val="22"/>
                <w:szCs w:val="22"/>
              </w:rPr>
            </w:pPr>
          </w:p>
        </w:tc>
        <w:tc>
          <w:tcPr>
            <w:tcW w:w="1350" w:type="dxa"/>
            <w:shd w:val="clear" w:color="auto" w:fill="F2F2F2" w:themeFill="background1" w:themeFillShade="F2"/>
            <w:noWrap/>
            <w:vAlign w:val="bottom"/>
            <w:hideMark/>
          </w:tcPr>
          <w:p w14:paraId="579437E2" w14:textId="7A44858A" w:rsidR="008E7F5F" w:rsidRPr="00E177BC" w:rsidRDefault="008E7F5F" w:rsidP="00E177BC">
            <w:pPr>
              <w:jc w:val="center"/>
              <w:rPr>
                <w:rFonts w:ascii="Arial" w:eastAsia="Arial" w:hAnsi="Arial" w:cs="Arial"/>
                <w:color w:val="000000"/>
              </w:rPr>
            </w:pPr>
          </w:p>
        </w:tc>
        <w:tc>
          <w:tcPr>
            <w:tcW w:w="1791" w:type="dxa"/>
            <w:shd w:val="clear" w:color="auto" w:fill="F2F2F2" w:themeFill="background1" w:themeFillShade="F2"/>
          </w:tcPr>
          <w:p w14:paraId="6C30BF27" w14:textId="77777777" w:rsidR="008E7F5F" w:rsidRPr="002C475B" w:rsidRDefault="008E7F5F" w:rsidP="00E177BC">
            <w:pPr>
              <w:rPr>
                <w:rFonts w:ascii="Arial" w:eastAsia="Arial" w:hAnsi="Arial" w:cs="Arial"/>
                <w:color w:val="000000"/>
                <w:sz w:val="22"/>
                <w:szCs w:val="22"/>
              </w:rPr>
            </w:pPr>
          </w:p>
        </w:tc>
      </w:tr>
      <w:tr w:rsidR="008E7F5F" w:rsidRPr="002C475B" w14:paraId="37118412" w14:textId="77777777" w:rsidTr="006A4FD4">
        <w:trPr>
          <w:trHeight w:val="300"/>
          <w:jc w:val="center"/>
        </w:trPr>
        <w:tc>
          <w:tcPr>
            <w:tcW w:w="5215" w:type="dxa"/>
            <w:shd w:val="clear" w:color="auto" w:fill="FFFFFF" w:themeFill="background1"/>
            <w:noWrap/>
            <w:hideMark/>
          </w:tcPr>
          <w:p w14:paraId="7BCB49EB" w14:textId="1C946B85" w:rsidR="008E7F5F" w:rsidRPr="002C475B" w:rsidRDefault="1AB4F65D"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DevOps Engineer</w:t>
            </w:r>
          </w:p>
          <w:p w14:paraId="29D1655A" w14:textId="04AFC8B7" w:rsidR="008E7F5F" w:rsidRPr="002C475B" w:rsidRDefault="008E7F5F" w:rsidP="00E177BC">
            <w:pPr>
              <w:jc w:val="center"/>
              <w:rPr>
                <w:rFonts w:ascii="Arial" w:eastAsia="Arial" w:hAnsi="Arial" w:cs="Arial"/>
                <w:color w:val="000000"/>
              </w:rPr>
            </w:pPr>
          </w:p>
        </w:tc>
        <w:tc>
          <w:tcPr>
            <w:tcW w:w="1350" w:type="dxa"/>
            <w:shd w:val="clear" w:color="auto" w:fill="FFFFFF" w:themeFill="background1"/>
            <w:noWrap/>
            <w:vAlign w:val="bottom"/>
            <w:hideMark/>
          </w:tcPr>
          <w:p w14:paraId="6129F33A" w14:textId="77777777" w:rsidR="008E7F5F" w:rsidRPr="00E177BC" w:rsidRDefault="008E7F5F" w:rsidP="00E177BC">
            <w:pPr>
              <w:jc w:val="center"/>
              <w:rPr>
                <w:rFonts w:ascii="Arial" w:eastAsia="Arial" w:hAnsi="Arial" w:cs="Arial"/>
                <w:color w:val="000000"/>
              </w:rPr>
            </w:pPr>
            <w:r w:rsidRPr="00E177BC">
              <w:rPr>
                <w:rFonts w:ascii="Arial" w:eastAsia="Arial" w:hAnsi="Arial" w:cs="Arial"/>
                <w:color w:val="000000" w:themeColor="text1"/>
              </w:rPr>
              <w:t>Level I</w:t>
            </w:r>
          </w:p>
        </w:tc>
        <w:tc>
          <w:tcPr>
            <w:tcW w:w="1791" w:type="dxa"/>
            <w:shd w:val="clear" w:color="auto" w:fill="FFFFFF" w:themeFill="background1"/>
          </w:tcPr>
          <w:p w14:paraId="2164E77E" w14:textId="62B95F51" w:rsidR="008E7F5F" w:rsidRPr="002C475B" w:rsidRDefault="3E7623D9" w:rsidP="00E177BC">
            <w:pPr>
              <w:rPr>
                <w:rFonts w:ascii="Arial" w:eastAsia="Arial" w:hAnsi="Arial" w:cs="Arial"/>
                <w:color w:val="000000"/>
                <w:sz w:val="22"/>
                <w:szCs w:val="22"/>
              </w:rPr>
            </w:pPr>
            <w:r w:rsidRPr="3E7623D9">
              <w:rPr>
                <w:rFonts w:ascii="Arial" w:eastAsia="Arial" w:hAnsi="Arial" w:cs="Arial"/>
                <w:color w:val="000000" w:themeColor="text1"/>
                <w:sz w:val="22"/>
                <w:szCs w:val="22"/>
              </w:rPr>
              <w:t>$</w:t>
            </w:r>
          </w:p>
        </w:tc>
      </w:tr>
      <w:tr w:rsidR="008E7F5F" w:rsidRPr="002C475B" w14:paraId="1A42AAC5" w14:textId="77777777" w:rsidTr="006A4FD4">
        <w:trPr>
          <w:trHeight w:val="300"/>
          <w:jc w:val="center"/>
        </w:trPr>
        <w:tc>
          <w:tcPr>
            <w:tcW w:w="5215" w:type="dxa"/>
            <w:shd w:val="clear" w:color="auto" w:fill="FFFFFF" w:themeFill="background1"/>
            <w:noWrap/>
            <w:hideMark/>
          </w:tcPr>
          <w:p w14:paraId="04BD2090" w14:textId="04ED873D" w:rsidR="008E7F5F" w:rsidRPr="002C475B" w:rsidRDefault="1AB4F65D"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DevOps Engineer</w:t>
            </w:r>
          </w:p>
          <w:p w14:paraId="36048254" w14:textId="4D0F0874" w:rsidR="008E7F5F" w:rsidRPr="002C475B" w:rsidRDefault="008E7F5F" w:rsidP="00E177BC">
            <w:pPr>
              <w:jc w:val="center"/>
              <w:rPr>
                <w:rFonts w:ascii="Arial" w:eastAsia="Arial" w:hAnsi="Arial" w:cs="Arial"/>
                <w:color w:val="000000"/>
              </w:rPr>
            </w:pPr>
          </w:p>
        </w:tc>
        <w:tc>
          <w:tcPr>
            <w:tcW w:w="1350" w:type="dxa"/>
            <w:shd w:val="clear" w:color="auto" w:fill="FFFFFF" w:themeFill="background1"/>
            <w:noWrap/>
            <w:vAlign w:val="bottom"/>
            <w:hideMark/>
          </w:tcPr>
          <w:p w14:paraId="6608978C" w14:textId="77777777" w:rsidR="008E7F5F" w:rsidRPr="00E177BC" w:rsidRDefault="008E7F5F" w:rsidP="00E177BC">
            <w:pPr>
              <w:jc w:val="center"/>
              <w:rPr>
                <w:rFonts w:ascii="Arial" w:eastAsia="Arial" w:hAnsi="Arial" w:cs="Arial"/>
                <w:color w:val="000000"/>
              </w:rPr>
            </w:pPr>
            <w:r w:rsidRPr="00E177BC">
              <w:rPr>
                <w:rFonts w:ascii="Arial" w:eastAsia="Arial" w:hAnsi="Arial" w:cs="Arial"/>
                <w:color w:val="000000" w:themeColor="text1"/>
              </w:rPr>
              <w:t>Level II</w:t>
            </w:r>
          </w:p>
        </w:tc>
        <w:tc>
          <w:tcPr>
            <w:tcW w:w="1791" w:type="dxa"/>
            <w:shd w:val="clear" w:color="auto" w:fill="FFFFFF" w:themeFill="background1"/>
          </w:tcPr>
          <w:p w14:paraId="72AAB730" w14:textId="17C48B62" w:rsidR="008E7F5F" w:rsidRPr="002C475B" w:rsidRDefault="3E7623D9" w:rsidP="00E177BC">
            <w:pPr>
              <w:rPr>
                <w:rFonts w:ascii="Arial" w:eastAsia="Arial" w:hAnsi="Arial" w:cs="Arial"/>
                <w:color w:val="000000"/>
                <w:sz w:val="22"/>
                <w:szCs w:val="22"/>
              </w:rPr>
            </w:pPr>
            <w:r w:rsidRPr="3E7623D9">
              <w:rPr>
                <w:rFonts w:ascii="Arial" w:eastAsia="Arial" w:hAnsi="Arial" w:cs="Arial"/>
                <w:color w:val="000000" w:themeColor="text1"/>
                <w:sz w:val="22"/>
                <w:szCs w:val="22"/>
              </w:rPr>
              <w:t>$</w:t>
            </w:r>
          </w:p>
        </w:tc>
      </w:tr>
      <w:tr w:rsidR="008E7F5F" w:rsidRPr="002C475B" w14:paraId="0B9CD4D9" w14:textId="77777777" w:rsidTr="006A4FD4">
        <w:trPr>
          <w:trHeight w:val="300"/>
          <w:jc w:val="center"/>
        </w:trPr>
        <w:tc>
          <w:tcPr>
            <w:tcW w:w="5215" w:type="dxa"/>
            <w:shd w:val="clear" w:color="auto" w:fill="F2F2F2" w:themeFill="background1" w:themeFillShade="F2"/>
            <w:noWrap/>
            <w:hideMark/>
          </w:tcPr>
          <w:p w14:paraId="0A9E04A3" w14:textId="0585ACF8" w:rsidR="008E7F5F" w:rsidRPr="002C475B" w:rsidRDefault="008E7F5F" w:rsidP="00E177BC">
            <w:pPr>
              <w:jc w:val="center"/>
              <w:rPr>
                <w:rFonts w:ascii="Arial" w:eastAsia="Arial" w:hAnsi="Arial" w:cs="Arial"/>
                <w:color w:val="000000"/>
                <w:sz w:val="22"/>
                <w:szCs w:val="22"/>
              </w:rPr>
            </w:pPr>
          </w:p>
        </w:tc>
        <w:tc>
          <w:tcPr>
            <w:tcW w:w="1350" w:type="dxa"/>
            <w:shd w:val="clear" w:color="auto" w:fill="F2F2F2" w:themeFill="background1" w:themeFillShade="F2"/>
            <w:noWrap/>
            <w:vAlign w:val="bottom"/>
            <w:hideMark/>
          </w:tcPr>
          <w:p w14:paraId="6B24961D" w14:textId="25E64DE5" w:rsidR="008E7F5F" w:rsidRPr="00E177BC" w:rsidRDefault="008E7F5F" w:rsidP="00E177BC">
            <w:pPr>
              <w:jc w:val="center"/>
              <w:rPr>
                <w:rFonts w:ascii="Arial" w:eastAsia="Arial" w:hAnsi="Arial" w:cs="Arial"/>
                <w:color w:val="000000"/>
              </w:rPr>
            </w:pPr>
          </w:p>
        </w:tc>
        <w:tc>
          <w:tcPr>
            <w:tcW w:w="1791" w:type="dxa"/>
            <w:shd w:val="clear" w:color="auto" w:fill="F2F2F2" w:themeFill="background1" w:themeFillShade="F2"/>
          </w:tcPr>
          <w:p w14:paraId="759FB983" w14:textId="77777777" w:rsidR="008E7F5F" w:rsidRPr="002C475B" w:rsidRDefault="008E7F5F" w:rsidP="00E177BC">
            <w:pPr>
              <w:rPr>
                <w:rFonts w:ascii="Arial" w:eastAsia="Arial" w:hAnsi="Arial" w:cs="Arial"/>
                <w:color w:val="000000"/>
                <w:sz w:val="22"/>
                <w:szCs w:val="22"/>
              </w:rPr>
            </w:pPr>
          </w:p>
        </w:tc>
      </w:tr>
      <w:tr w:rsidR="008E7F5F" w:rsidRPr="002C475B" w14:paraId="03FD7F38" w14:textId="77777777" w:rsidTr="006A4FD4">
        <w:trPr>
          <w:trHeight w:val="300"/>
          <w:jc w:val="center"/>
        </w:trPr>
        <w:tc>
          <w:tcPr>
            <w:tcW w:w="5215" w:type="dxa"/>
            <w:shd w:val="clear" w:color="auto" w:fill="FFFFFF" w:themeFill="background1"/>
            <w:noWrap/>
            <w:hideMark/>
          </w:tcPr>
          <w:p w14:paraId="5FB1C6C3" w14:textId="2769F24C" w:rsidR="008E7F5F" w:rsidRPr="002C475B" w:rsidRDefault="1AB4F65D"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Automation Engineer</w:t>
            </w:r>
          </w:p>
          <w:p w14:paraId="29F207E7" w14:textId="374EE11A" w:rsidR="008E7F5F" w:rsidRPr="002C475B" w:rsidRDefault="008E7F5F" w:rsidP="00E177BC">
            <w:pPr>
              <w:jc w:val="center"/>
              <w:rPr>
                <w:rFonts w:ascii="Arial" w:eastAsia="Arial" w:hAnsi="Arial" w:cs="Arial"/>
                <w:color w:val="000000"/>
              </w:rPr>
            </w:pPr>
          </w:p>
        </w:tc>
        <w:tc>
          <w:tcPr>
            <w:tcW w:w="1350" w:type="dxa"/>
            <w:shd w:val="clear" w:color="auto" w:fill="FFFFFF" w:themeFill="background1"/>
            <w:noWrap/>
            <w:vAlign w:val="bottom"/>
            <w:hideMark/>
          </w:tcPr>
          <w:p w14:paraId="4525F0ED" w14:textId="77777777" w:rsidR="008E7F5F" w:rsidRPr="00E177BC" w:rsidRDefault="008E7F5F" w:rsidP="00E177BC">
            <w:pPr>
              <w:jc w:val="center"/>
              <w:rPr>
                <w:rFonts w:ascii="Arial" w:eastAsia="Arial" w:hAnsi="Arial" w:cs="Arial"/>
                <w:color w:val="000000"/>
              </w:rPr>
            </w:pPr>
            <w:r w:rsidRPr="00E177BC">
              <w:rPr>
                <w:rFonts w:ascii="Arial" w:eastAsia="Arial" w:hAnsi="Arial" w:cs="Arial"/>
                <w:color w:val="000000" w:themeColor="text1"/>
              </w:rPr>
              <w:t>Level I</w:t>
            </w:r>
          </w:p>
        </w:tc>
        <w:tc>
          <w:tcPr>
            <w:tcW w:w="1791" w:type="dxa"/>
            <w:shd w:val="clear" w:color="auto" w:fill="FFFFFF" w:themeFill="background1"/>
          </w:tcPr>
          <w:p w14:paraId="5B987CED" w14:textId="4800E1F0" w:rsidR="008E7F5F" w:rsidRPr="002C475B" w:rsidRDefault="3E7623D9" w:rsidP="00E177BC">
            <w:pPr>
              <w:rPr>
                <w:rFonts w:ascii="Arial" w:eastAsia="Arial" w:hAnsi="Arial" w:cs="Arial"/>
                <w:color w:val="000000"/>
                <w:sz w:val="22"/>
                <w:szCs w:val="22"/>
              </w:rPr>
            </w:pPr>
            <w:r w:rsidRPr="3E7623D9">
              <w:rPr>
                <w:rFonts w:ascii="Arial" w:eastAsia="Arial" w:hAnsi="Arial" w:cs="Arial"/>
                <w:color w:val="000000" w:themeColor="text1"/>
                <w:sz w:val="22"/>
                <w:szCs w:val="22"/>
              </w:rPr>
              <w:t>$</w:t>
            </w:r>
          </w:p>
        </w:tc>
      </w:tr>
      <w:tr w:rsidR="008E7F5F" w:rsidRPr="002C475B" w14:paraId="6846486E" w14:textId="77777777" w:rsidTr="006A4FD4">
        <w:trPr>
          <w:trHeight w:val="300"/>
          <w:jc w:val="center"/>
        </w:trPr>
        <w:tc>
          <w:tcPr>
            <w:tcW w:w="5215" w:type="dxa"/>
            <w:shd w:val="clear" w:color="auto" w:fill="FFFFFF" w:themeFill="background1"/>
            <w:noWrap/>
            <w:hideMark/>
          </w:tcPr>
          <w:p w14:paraId="0D0269E8" w14:textId="26811DDC" w:rsidR="008E7F5F" w:rsidRPr="002C475B" w:rsidRDefault="1AB4F65D"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Automation Engineer</w:t>
            </w:r>
          </w:p>
          <w:p w14:paraId="2F064922" w14:textId="0370D61F" w:rsidR="008E7F5F" w:rsidRPr="002C475B" w:rsidRDefault="008E7F5F" w:rsidP="00E177BC">
            <w:pPr>
              <w:jc w:val="center"/>
              <w:rPr>
                <w:rFonts w:ascii="Arial" w:eastAsia="Arial" w:hAnsi="Arial" w:cs="Arial"/>
                <w:color w:val="000000"/>
              </w:rPr>
            </w:pPr>
          </w:p>
        </w:tc>
        <w:tc>
          <w:tcPr>
            <w:tcW w:w="1350" w:type="dxa"/>
            <w:shd w:val="clear" w:color="auto" w:fill="FFFFFF" w:themeFill="background1"/>
            <w:noWrap/>
            <w:vAlign w:val="bottom"/>
            <w:hideMark/>
          </w:tcPr>
          <w:p w14:paraId="1F306343" w14:textId="77777777" w:rsidR="008E7F5F" w:rsidRPr="00E177BC" w:rsidRDefault="008E7F5F" w:rsidP="00E177BC">
            <w:pPr>
              <w:jc w:val="center"/>
              <w:rPr>
                <w:rFonts w:ascii="Arial" w:eastAsia="Arial" w:hAnsi="Arial" w:cs="Arial"/>
                <w:color w:val="000000"/>
              </w:rPr>
            </w:pPr>
            <w:r w:rsidRPr="00E177BC">
              <w:rPr>
                <w:rFonts w:ascii="Arial" w:eastAsia="Arial" w:hAnsi="Arial" w:cs="Arial"/>
                <w:color w:val="000000" w:themeColor="text1"/>
              </w:rPr>
              <w:t>Level II</w:t>
            </w:r>
          </w:p>
        </w:tc>
        <w:tc>
          <w:tcPr>
            <w:tcW w:w="1791" w:type="dxa"/>
            <w:shd w:val="clear" w:color="auto" w:fill="FFFFFF" w:themeFill="background1"/>
          </w:tcPr>
          <w:p w14:paraId="1E5CC6E0" w14:textId="1D415B8E" w:rsidR="008E7F5F" w:rsidRPr="002C475B" w:rsidRDefault="3E7623D9" w:rsidP="00E177BC">
            <w:pPr>
              <w:rPr>
                <w:rFonts w:ascii="Arial" w:eastAsia="Arial" w:hAnsi="Arial" w:cs="Arial"/>
                <w:color w:val="000000"/>
                <w:sz w:val="22"/>
                <w:szCs w:val="22"/>
              </w:rPr>
            </w:pPr>
            <w:r w:rsidRPr="3E7623D9">
              <w:rPr>
                <w:rFonts w:ascii="Arial" w:eastAsia="Arial" w:hAnsi="Arial" w:cs="Arial"/>
                <w:color w:val="000000" w:themeColor="text1"/>
                <w:sz w:val="22"/>
                <w:szCs w:val="22"/>
              </w:rPr>
              <w:t>$</w:t>
            </w:r>
          </w:p>
        </w:tc>
      </w:tr>
      <w:tr w:rsidR="3E7623D9" w14:paraId="3DE241BA" w14:textId="77777777" w:rsidTr="006A4FD4">
        <w:trPr>
          <w:trHeight w:val="300"/>
          <w:jc w:val="center"/>
        </w:trPr>
        <w:tc>
          <w:tcPr>
            <w:tcW w:w="5215" w:type="dxa"/>
            <w:shd w:val="clear" w:color="auto" w:fill="F2F2F2" w:themeFill="background1" w:themeFillShade="F2"/>
            <w:noWrap/>
            <w:hideMark/>
          </w:tcPr>
          <w:p w14:paraId="4CBFFFA2" w14:textId="28C4D0B3"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02D2DE0C" w14:textId="2D5B0501"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4CC45168" w14:textId="64DD63FB" w:rsidR="3E7623D9" w:rsidRDefault="3E7623D9" w:rsidP="00E177BC">
            <w:pPr>
              <w:rPr>
                <w:rFonts w:ascii="Arial" w:eastAsia="Arial" w:hAnsi="Arial" w:cs="Arial"/>
                <w:color w:val="000000" w:themeColor="text1"/>
              </w:rPr>
            </w:pPr>
          </w:p>
        </w:tc>
      </w:tr>
      <w:tr w:rsidR="008E7F5F" w:rsidRPr="002C475B" w14:paraId="01CB7837" w14:textId="77777777" w:rsidTr="006A4FD4">
        <w:trPr>
          <w:trHeight w:val="300"/>
          <w:jc w:val="center"/>
        </w:trPr>
        <w:tc>
          <w:tcPr>
            <w:tcW w:w="5215" w:type="dxa"/>
            <w:shd w:val="clear" w:color="auto" w:fill="FFFFFF" w:themeFill="background1"/>
            <w:noWrap/>
            <w:hideMark/>
          </w:tcPr>
          <w:p w14:paraId="768721C3" w14:textId="42634901" w:rsidR="008E7F5F" w:rsidRPr="002C475B" w:rsidRDefault="1AB4F65D"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UX Engineer</w:t>
            </w:r>
          </w:p>
          <w:p w14:paraId="3F2ECFC5" w14:textId="2FC0903F" w:rsidR="008E7F5F" w:rsidRPr="002C475B" w:rsidRDefault="008E7F5F" w:rsidP="00E177BC">
            <w:pPr>
              <w:jc w:val="center"/>
              <w:rPr>
                <w:rFonts w:ascii="Arial" w:eastAsia="Arial" w:hAnsi="Arial" w:cs="Arial"/>
                <w:color w:val="000000"/>
              </w:rPr>
            </w:pPr>
          </w:p>
        </w:tc>
        <w:tc>
          <w:tcPr>
            <w:tcW w:w="1350" w:type="dxa"/>
            <w:shd w:val="clear" w:color="auto" w:fill="FFFFFF" w:themeFill="background1"/>
            <w:noWrap/>
            <w:vAlign w:val="bottom"/>
            <w:hideMark/>
          </w:tcPr>
          <w:p w14:paraId="01E59C3A" w14:textId="77777777" w:rsidR="008E7F5F" w:rsidRPr="00E177BC" w:rsidRDefault="008E7F5F" w:rsidP="00E177BC">
            <w:pPr>
              <w:jc w:val="center"/>
              <w:rPr>
                <w:rFonts w:ascii="Arial" w:eastAsia="Arial" w:hAnsi="Arial" w:cs="Arial"/>
                <w:color w:val="000000"/>
              </w:rPr>
            </w:pPr>
            <w:r w:rsidRPr="00E177BC">
              <w:rPr>
                <w:rFonts w:ascii="Arial" w:eastAsia="Arial" w:hAnsi="Arial" w:cs="Arial"/>
                <w:color w:val="000000" w:themeColor="text1"/>
              </w:rPr>
              <w:t>Level I</w:t>
            </w:r>
          </w:p>
        </w:tc>
        <w:tc>
          <w:tcPr>
            <w:tcW w:w="1791" w:type="dxa"/>
            <w:shd w:val="clear" w:color="auto" w:fill="FFFFFF" w:themeFill="background1"/>
          </w:tcPr>
          <w:p w14:paraId="60A70082" w14:textId="6408863E" w:rsidR="008E7F5F" w:rsidRPr="002C475B" w:rsidRDefault="3E7623D9" w:rsidP="00E177BC">
            <w:pPr>
              <w:rPr>
                <w:rFonts w:ascii="Arial" w:eastAsia="Arial" w:hAnsi="Arial" w:cs="Arial"/>
                <w:color w:val="000000"/>
                <w:sz w:val="22"/>
                <w:szCs w:val="22"/>
              </w:rPr>
            </w:pPr>
            <w:r w:rsidRPr="3E7623D9">
              <w:rPr>
                <w:rFonts w:ascii="Arial" w:eastAsia="Arial" w:hAnsi="Arial" w:cs="Arial"/>
                <w:color w:val="000000" w:themeColor="text1"/>
                <w:sz w:val="22"/>
                <w:szCs w:val="22"/>
              </w:rPr>
              <w:t>$</w:t>
            </w:r>
          </w:p>
        </w:tc>
      </w:tr>
      <w:tr w:rsidR="008E7F5F" w:rsidRPr="002C475B" w14:paraId="45CFCF2F" w14:textId="77777777" w:rsidTr="006A4FD4">
        <w:trPr>
          <w:trHeight w:val="300"/>
          <w:jc w:val="center"/>
        </w:trPr>
        <w:tc>
          <w:tcPr>
            <w:tcW w:w="5215" w:type="dxa"/>
            <w:shd w:val="clear" w:color="auto" w:fill="FFFFFF" w:themeFill="background1"/>
            <w:noWrap/>
            <w:hideMark/>
          </w:tcPr>
          <w:p w14:paraId="7736BAB3" w14:textId="75F47B29" w:rsidR="008E7F5F" w:rsidRPr="002C475B" w:rsidRDefault="1AB4F65D"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UX Engineer</w:t>
            </w:r>
          </w:p>
          <w:p w14:paraId="75CF7932" w14:textId="14DF715C" w:rsidR="008E7F5F" w:rsidRPr="002C475B" w:rsidRDefault="008E7F5F" w:rsidP="00E177BC">
            <w:pPr>
              <w:jc w:val="center"/>
              <w:rPr>
                <w:rFonts w:ascii="Arial" w:eastAsia="Arial" w:hAnsi="Arial" w:cs="Arial"/>
                <w:color w:val="000000"/>
              </w:rPr>
            </w:pPr>
          </w:p>
        </w:tc>
        <w:tc>
          <w:tcPr>
            <w:tcW w:w="1350" w:type="dxa"/>
            <w:shd w:val="clear" w:color="auto" w:fill="FFFFFF" w:themeFill="background1"/>
            <w:noWrap/>
            <w:vAlign w:val="bottom"/>
            <w:hideMark/>
          </w:tcPr>
          <w:p w14:paraId="33695B3E" w14:textId="77777777" w:rsidR="008E7F5F" w:rsidRPr="00E177BC" w:rsidRDefault="008E7F5F" w:rsidP="00E177BC">
            <w:pPr>
              <w:jc w:val="center"/>
              <w:rPr>
                <w:rFonts w:ascii="Arial" w:eastAsia="Arial" w:hAnsi="Arial" w:cs="Arial"/>
                <w:color w:val="000000"/>
              </w:rPr>
            </w:pPr>
            <w:r w:rsidRPr="00E177BC">
              <w:rPr>
                <w:rFonts w:ascii="Arial" w:eastAsia="Arial" w:hAnsi="Arial" w:cs="Arial"/>
                <w:color w:val="000000" w:themeColor="text1"/>
              </w:rPr>
              <w:t>Level II</w:t>
            </w:r>
          </w:p>
        </w:tc>
        <w:tc>
          <w:tcPr>
            <w:tcW w:w="1791" w:type="dxa"/>
            <w:shd w:val="clear" w:color="auto" w:fill="FFFFFF" w:themeFill="background1"/>
          </w:tcPr>
          <w:p w14:paraId="6BDE2F77" w14:textId="78416337" w:rsidR="008E7F5F" w:rsidRPr="002C475B" w:rsidRDefault="3E7623D9" w:rsidP="00E177BC">
            <w:pPr>
              <w:rPr>
                <w:rFonts w:ascii="Arial" w:eastAsia="Arial" w:hAnsi="Arial" w:cs="Arial"/>
                <w:color w:val="000000"/>
                <w:sz w:val="22"/>
                <w:szCs w:val="22"/>
              </w:rPr>
            </w:pPr>
            <w:r w:rsidRPr="3E7623D9">
              <w:rPr>
                <w:rFonts w:ascii="Arial" w:eastAsia="Arial" w:hAnsi="Arial" w:cs="Arial"/>
                <w:color w:val="000000" w:themeColor="text1"/>
                <w:sz w:val="22"/>
                <w:szCs w:val="22"/>
              </w:rPr>
              <w:t>$</w:t>
            </w:r>
          </w:p>
        </w:tc>
      </w:tr>
      <w:tr w:rsidR="3E7623D9" w14:paraId="750A8ED1" w14:textId="77777777" w:rsidTr="006A4FD4">
        <w:trPr>
          <w:trHeight w:val="300"/>
          <w:jc w:val="center"/>
        </w:trPr>
        <w:tc>
          <w:tcPr>
            <w:tcW w:w="5215" w:type="dxa"/>
            <w:shd w:val="clear" w:color="auto" w:fill="F2F2F2" w:themeFill="background1" w:themeFillShade="F2"/>
            <w:noWrap/>
            <w:hideMark/>
          </w:tcPr>
          <w:p w14:paraId="3C0D0CEC" w14:textId="1D38D1A9"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19454514" w14:textId="2B382678"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07045E5D" w14:textId="5D5635B1" w:rsidR="3E7623D9" w:rsidRDefault="3E7623D9" w:rsidP="00E177BC">
            <w:pPr>
              <w:rPr>
                <w:rFonts w:ascii="Arial" w:eastAsia="Arial" w:hAnsi="Arial" w:cs="Arial"/>
                <w:color w:val="000000" w:themeColor="text1"/>
              </w:rPr>
            </w:pPr>
          </w:p>
        </w:tc>
      </w:tr>
      <w:tr w:rsidR="3E7623D9" w14:paraId="0BB81AE4" w14:textId="77777777" w:rsidTr="006A4FD4">
        <w:trPr>
          <w:trHeight w:val="300"/>
          <w:jc w:val="center"/>
        </w:trPr>
        <w:tc>
          <w:tcPr>
            <w:tcW w:w="5215" w:type="dxa"/>
            <w:shd w:val="clear" w:color="auto" w:fill="FFFFFF" w:themeFill="background1"/>
            <w:noWrap/>
            <w:hideMark/>
          </w:tcPr>
          <w:p w14:paraId="66122F7B" w14:textId="408E3EEF"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PeopleSoft Administrator</w:t>
            </w:r>
          </w:p>
        </w:tc>
        <w:tc>
          <w:tcPr>
            <w:tcW w:w="1350" w:type="dxa"/>
            <w:shd w:val="clear" w:color="auto" w:fill="FFFFFF" w:themeFill="background1"/>
            <w:noWrap/>
            <w:vAlign w:val="bottom"/>
            <w:hideMark/>
          </w:tcPr>
          <w:p w14:paraId="0C9A418F" w14:textId="679B7C3C"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w:t>
            </w:r>
          </w:p>
        </w:tc>
        <w:tc>
          <w:tcPr>
            <w:tcW w:w="1791" w:type="dxa"/>
            <w:shd w:val="clear" w:color="auto" w:fill="FFFFFF" w:themeFill="background1"/>
          </w:tcPr>
          <w:p w14:paraId="00A1EDCD" w14:textId="65FB2406"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38AA10BC" w14:textId="77777777" w:rsidTr="006A4FD4">
        <w:trPr>
          <w:trHeight w:val="300"/>
          <w:jc w:val="center"/>
        </w:trPr>
        <w:tc>
          <w:tcPr>
            <w:tcW w:w="5215" w:type="dxa"/>
            <w:shd w:val="clear" w:color="auto" w:fill="FFFFFF" w:themeFill="background1"/>
            <w:noWrap/>
            <w:hideMark/>
          </w:tcPr>
          <w:p w14:paraId="525B515E" w14:textId="58007229"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PeopleSoft Administrator</w:t>
            </w:r>
          </w:p>
        </w:tc>
        <w:tc>
          <w:tcPr>
            <w:tcW w:w="1350" w:type="dxa"/>
            <w:shd w:val="clear" w:color="auto" w:fill="FFFFFF" w:themeFill="background1"/>
            <w:noWrap/>
            <w:vAlign w:val="bottom"/>
            <w:hideMark/>
          </w:tcPr>
          <w:p w14:paraId="717065E9" w14:textId="08A9D9B6"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II</w:t>
            </w:r>
          </w:p>
        </w:tc>
        <w:tc>
          <w:tcPr>
            <w:tcW w:w="1791" w:type="dxa"/>
            <w:shd w:val="clear" w:color="auto" w:fill="FFFFFF" w:themeFill="background1"/>
          </w:tcPr>
          <w:p w14:paraId="1E073251" w14:textId="29A8A687"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5E70F5C7" w14:textId="77777777" w:rsidTr="006A4FD4">
        <w:trPr>
          <w:trHeight w:val="300"/>
          <w:jc w:val="center"/>
        </w:trPr>
        <w:tc>
          <w:tcPr>
            <w:tcW w:w="5215" w:type="dxa"/>
            <w:shd w:val="clear" w:color="auto" w:fill="F2F2F2" w:themeFill="background1" w:themeFillShade="F2"/>
            <w:noWrap/>
            <w:hideMark/>
          </w:tcPr>
          <w:p w14:paraId="7A400F81" w14:textId="01B2CE4C"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72A85978" w14:textId="57FAEBD4"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35ED6FF7" w14:textId="36766236" w:rsidR="3E7623D9" w:rsidRDefault="3E7623D9" w:rsidP="00E177BC">
            <w:pPr>
              <w:rPr>
                <w:rFonts w:ascii="Arial" w:eastAsia="Arial" w:hAnsi="Arial" w:cs="Arial"/>
                <w:color w:val="000000" w:themeColor="text1"/>
              </w:rPr>
            </w:pPr>
          </w:p>
        </w:tc>
      </w:tr>
      <w:tr w:rsidR="3E7623D9" w14:paraId="63BCFBEC" w14:textId="77777777" w:rsidTr="006A4FD4">
        <w:trPr>
          <w:trHeight w:val="300"/>
          <w:jc w:val="center"/>
        </w:trPr>
        <w:tc>
          <w:tcPr>
            <w:tcW w:w="5215" w:type="dxa"/>
            <w:shd w:val="clear" w:color="auto" w:fill="FFFFFF" w:themeFill="background1"/>
            <w:noWrap/>
            <w:hideMark/>
          </w:tcPr>
          <w:p w14:paraId="6B3653B5" w14:textId="413040D7"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PeopleSoft HCM Conversion Expert</w:t>
            </w:r>
          </w:p>
        </w:tc>
        <w:tc>
          <w:tcPr>
            <w:tcW w:w="1350" w:type="dxa"/>
            <w:shd w:val="clear" w:color="auto" w:fill="FFFFFF" w:themeFill="background1"/>
            <w:noWrap/>
            <w:vAlign w:val="bottom"/>
            <w:hideMark/>
          </w:tcPr>
          <w:p w14:paraId="7C683309" w14:textId="7058A8E4"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w:t>
            </w:r>
          </w:p>
        </w:tc>
        <w:tc>
          <w:tcPr>
            <w:tcW w:w="1791" w:type="dxa"/>
            <w:shd w:val="clear" w:color="auto" w:fill="FFFFFF" w:themeFill="background1"/>
          </w:tcPr>
          <w:p w14:paraId="7EAAFBFC" w14:textId="68A4054C"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4DC7363F" w14:textId="77777777" w:rsidTr="006A4FD4">
        <w:trPr>
          <w:trHeight w:val="300"/>
          <w:jc w:val="center"/>
        </w:trPr>
        <w:tc>
          <w:tcPr>
            <w:tcW w:w="5215" w:type="dxa"/>
            <w:shd w:val="clear" w:color="auto" w:fill="FFFFFF" w:themeFill="background1"/>
            <w:noWrap/>
            <w:hideMark/>
          </w:tcPr>
          <w:p w14:paraId="30ADF5C1" w14:textId="76402D0E"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PeopleSoft HCM Conversion Expert</w:t>
            </w:r>
          </w:p>
        </w:tc>
        <w:tc>
          <w:tcPr>
            <w:tcW w:w="1350" w:type="dxa"/>
            <w:shd w:val="clear" w:color="auto" w:fill="FFFFFF" w:themeFill="background1"/>
            <w:noWrap/>
            <w:vAlign w:val="bottom"/>
            <w:hideMark/>
          </w:tcPr>
          <w:p w14:paraId="3BD4BA45" w14:textId="1767D6AF"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II</w:t>
            </w:r>
          </w:p>
        </w:tc>
        <w:tc>
          <w:tcPr>
            <w:tcW w:w="1791" w:type="dxa"/>
            <w:shd w:val="clear" w:color="auto" w:fill="FFFFFF" w:themeFill="background1"/>
          </w:tcPr>
          <w:p w14:paraId="1BF5EF69" w14:textId="1CFF581A"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17011EE0" w14:textId="77777777" w:rsidTr="00AB69BB">
        <w:trPr>
          <w:trHeight w:val="300"/>
          <w:jc w:val="center"/>
        </w:trPr>
        <w:tc>
          <w:tcPr>
            <w:tcW w:w="5215" w:type="dxa"/>
            <w:shd w:val="clear" w:color="auto" w:fill="F2F2F2" w:themeFill="background1" w:themeFillShade="F2"/>
            <w:noWrap/>
            <w:hideMark/>
          </w:tcPr>
          <w:p w14:paraId="58FBA063" w14:textId="519F2E3D"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4305E3C1" w14:textId="6E79FABE"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08FB364D" w14:textId="7A489464" w:rsidR="3E7623D9" w:rsidRDefault="3E7623D9" w:rsidP="00E177BC">
            <w:pPr>
              <w:rPr>
                <w:rFonts w:ascii="Arial" w:eastAsia="Arial" w:hAnsi="Arial" w:cs="Arial"/>
                <w:color w:val="000000" w:themeColor="text1"/>
              </w:rPr>
            </w:pPr>
          </w:p>
        </w:tc>
      </w:tr>
      <w:tr w:rsidR="3E7623D9" w14:paraId="75A8BBCD" w14:textId="77777777" w:rsidTr="006A4FD4">
        <w:trPr>
          <w:trHeight w:val="300"/>
          <w:jc w:val="center"/>
        </w:trPr>
        <w:tc>
          <w:tcPr>
            <w:tcW w:w="5215" w:type="dxa"/>
            <w:shd w:val="clear" w:color="auto" w:fill="FFFFFF" w:themeFill="background1"/>
            <w:noWrap/>
            <w:hideMark/>
          </w:tcPr>
          <w:p w14:paraId="2B81DE46" w14:textId="08E82212"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PeopleSoft Developer</w:t>
            </w:r>
          </w:p>
        </w:tc>
        <w:tc>
          <w:tcPr>
            <w:tcW w:w="1350" w:type="dxa"/>
            <w:shd w:val="clear" w:color="auto" w:fill="FFFFFF" w:themeFill="background1"/>
            <w:noWrap/>
            <w:vAlign w:val="bottom"/>
            <w:hideMark/>
          </w:tcPr>
          <w:p w14:paraId="4C60B9A4" w14:textId="7058A8E4"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w:t>
            </w:r>
          </w:p>
          <w:p w14:paraId="5EAB3EBA" w14:textId="54167AAD"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1CFB3E58" w14:textId="3797AF11"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0C920766" w14:textId="77777777" w:rsidTr="006A4FD4">
        <w:trPr>
          <w:trHeight w:val="300"/>
          <w:jc w:val="center"/>
        </w:trPr>
        <w:tc>
          <w:tcPr>
            <w:tcW w:w="5215" w:type="dxa"/>
            <w:shd w:val="clear" w:color="auto" w:fill="FFFFFF" w:themeFill="background1"/>
            <w:noWrap/>
            <w:hideMark/>
          </w:tcPr>
          <w:p w14:paraId="2D059293" w14:textId="64C4412C"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PeopleSoft Developer</w:t>
            </w:r>
          </w:p>
        </w:tc>
        <w:tc>
          <w:tcPr>
            <w:tcW w:w="1350" w:type="dxa"/>
            <w:shd w:val="clear" w:color="auto" w:fill="FFFFFF" w:themeFill="background1"/>
            <w:noWrap/>
            <w:vAlign w:val="bottom"/>
            <w:hideMark/>
          </w:tcPr>
          <w:p w14:paraId="1F1C960B" w14:textId="77777777" w:rsidR="008E7F5F" w:rsidRPr="00E177BC" w:rsidRDefault="008E7F5F" w:rsidP="00E177BC">
            <w:pPr>
              <w:jc w:val="center"/>
              <w:rPr>
                <w:rFonts w:ascii="Arial" w:eastAsia="Arial" w:hAnsi="Arial" w:cs="Arial"/>
                <w:color w:val="000000" w:themeColor="text1"/>
              </w:rPr>
            </w:pPr>
            <w:r w:rsidRPr="00E177BC">
              <w:rPr>
                <w:rFonts w:ascii="Arial" w:eastAsia="Arial" w:hAnsi="Arial" w:cs="Arial"/>
                <w:color w:val="000000" w:themeColor="text1"/>
              </w:rPr>
              <w:t>Level II</w:t>
            </w:r>
          </w:p>
          <w:p w14:paraId="1B8A24EE" w14:textId="4A690501"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3BD23BFF" w14:textId="16576CEF"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3C592069" w14:textId="77777777" w:rsidTr="00AB69BB">
        <w:trPr>
          <w:trHeight w:val="300"/>
          <w:jc w:val="center"/>
        </w:trPr>
        <w:tc>
          <w:tcPr>
            <w:tcW w:w="5215" w:type="dxa"/>
            <w:shd w:val="clear" w:color="auto" w:fill="F2F2F2" w:themeFill="background1" w:themeFillShade="F2"/>
            <w:noWrap/>
            <w:hideMark/>
          </w:tcPr>
          <w:p w14:paraId="4CDF139D" w14:textId="673E072F"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1BAA2F31" w14:textId="2C28DCA6"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4AF415A2" w14:textId="4E4ACF67" w:rsidR="3E7623D9" w:rsidRDefault="3E7623D9" w:rsidP="00E177BC">
            <w:pPr>
              <w:rPr>
                <w:rFonts w:ascii="Arial" w:eastAsia="Arial" w:hAnsi="Arial" w:cs="Arial"/>
                <w:color w:val="000000" w:themeColor="text1"/>
              </w:rPr>
            </w:pPr>
          </w:p>
        </w:tc>
      </w:tr>
      <w:tr w:rsidR="3E7623D9" w14:paraId="2DF3F803" w14:textId="77777777" w:rsidTr="006A4FD4">
        <w:trPr>
          <w:trHeight w:val="300"/>
          <w:jc w:val="center"/>
        </w:trPr>
        <w:tc>
          <w:tcPr>
            <w:tcW w:w="5215" w:type="dxa"/>
            <w:shd w:val="clear" w:color="auto" w:fill="FFFFFF" w:themeFill="background1"/>
            <w:noWrap/>
            <w:hideMark/>
          </w:tcPr>
          <w:p w14:paraId="4BC48E38" w14:textId="4292C4E9"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Batch Administrator</w:t>
            </w:r>
          </w:p>
        </w:tc>
        <w:tc>
          <w:tcPr>
            <w:tcW w:w="1350" w:type="dxa"/>
            <w:shd w:val="clear" w:color="auto" w:fill="FFFFFF" w:themeFill="background1"/>
            <w:noWrap/>
            <w:vAlign w:val="bottom"/>
            <w:hideMark/>
          </w:tcPr>
          <w:p w14:paraId="33FBA9DD" w14:textId="7058A8E4"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w:t>
            </w:r>
          </w:p>
          <w:p w14:paraId="21D3A9ED" w14:textId="094C4731"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20F7B643" w14:textId="34912D37"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33BEEE21" w14:textId="77777777" w:rsidTr="006A4FD4">
        <w:trPr>
          <w:trHeight w:val="300"/>
          <w:jc w:val="center"/>
        </w:trPr>
        <w:tc>
          <w:tcPr>
            <w:tcW w:w="5215" w:type="dxa"/>
            <w:shd w:val="clear" w:color="auto" w:fill="FFFFFF" w:themeFill="background1"/>
            <w:noWrap/>
            <w:hideMark/>
          </w:tcPr>
          <w:p w14:paraId="0B1F31D1" w14:textId="0609E5FE"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Batch Administrator</w:t>
            </w:r>
          </w:p>
        </w:tc>
        <w:tc>
          <w:tcPr>
            <w:tcW w:w="1350" w:type="dxa"/>
            <w:shd w:val="clear" w:color="auto" w:fill="FFFFFF" w:themeFill="background1"/>
            <w:noWrap/>
            <w:vAlign w:val="bottom"/>
            <w:hideMark/>
          </w:tcPr>
          <w:p w14:paraId="1A97BE41" w14:textId="77777777" w:rsidR="008E7F5F" w:rsidRPr="00E177BC" w:rsidRDefault="008E7F5F" w:rsidP="00E177BC">
            <w:pPr>
              <w:jc w:val="center"/>
              <w:rPr>
                <w:rFonts w:ascii="Arial" w:eastAsia="Arial" w:hAnsi="Arial" w:cs="Arial"/>
                <w:color w:val="000000" w:themeColor="text1"/>
              </w:rPr>
            </w:pPr>
            <w:r w:rsidRPr="00E177BC">
              <w:rPr>
                <w:rFonts w:ascii="Arial" w:eastAsia="Arial" w:hAnsi="Arial" w:cs="Arial"/>
                <w:color w:val="000000" w:themeColor="text1"/>
              </w:rPr>
              <w:t>Level II</w:t>
            </w:r>
          </w:p>
          <w:p w14:paraId="1E0757E6" w14:textId="2C0280D1"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68024281" w14:textId="38B568BD"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251848EA" w14:textId="77777777" w:rsidTr="00AB69BB">
        <w:trPr>
          <w:trHeight w:val="300"/>
          <w:jc w:val="center"/>
        </w:trPr>
        <w:tc>
          <w:tcPr>
            <w:tcW w:w="5215" w:type="dxa"/>
            <w:shd w:val="clear" w:color="auto" w:fill="F2F2F2" w:themeFill="background1" w:themeFillShade="F2"/>
            <w:noWrap/>
            <w:hideMark/>
          </w:tcPr>
          <w:p w14:paraId="71BCEFDF" w14:textId="6CFB1470"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1582DEC6" w14:textId="35204177"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1BEBCE8B" w14:textId="2A881AB6" w:rsidR="3E7623D9" w:rsidRDefault="3E7623D9" w:rsidP="00E177BC">
            <w:pPr>
              <w:rPr>
                <w:rFonts w:ascii="Arial" w:eastAsia="Arial" w:hAnsi="Arial" w:cs="Arial"/>
                <w:color w:val="000000" w:themeColor="text1"/>
              </w:rPr>
            </w:pPr>
          </w:p>
        </w:tc>
      </w:tr>
      <w:tr w:rsidR="3E7623D9" w14:paraId="1B76CD6E" w14:textId="77777777" w:rsidTr="006A4FD4">
        <w:trPr>
          <w:trHeight w:val="300"/>
          <w:jc w:val="center"/>
        </w:trPr>
        <w:tc>
          <w:tcPr>
            <w:tcW w:w="5215" w:type="dxa"/>
            <w:shd w:val="clear" w:color="auto" w:fill="FFFFFF" w:themeFill="background1"/>
            <w:noWrap/>
            <w:hideMark/>
          </w:tcPr>
          <w:p w14:paraId="4E9A91E0" w14:textId="379F32F8"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 xml:space="preserve">PeopleSoft Functional Analyst – PeopleSoft 9.2 HCM: Core HR, Position Management, </w:t>
            </w:r>
            <w:proofErr w:type="spellStart"/>
            <w:r w:rsidRPr="3E7623D9">
              <w:rPr>
                <w:rFonts w:ascii="Arial" w:eastAsia="Arial" w:hAnsi="Arial" w:cs="Arial"/>
                <w:color w:val="000000" w:themeColor="text1"/>
              </w:rPr>
              <w:t>ePerformance</w:t>
            </w:r>
            <w:proofErr w:type="spellEnd"/>
          </w:p>
        </w:tc>
        <w:tc>
          <w:tcPr>
            <w:tcW w:w="1350" w:type="dxa"/>
            <w:shd w:val="clear" w:color="auto" w:fill="FFFFFF" w:themeFill="background1"/>
            <w:noWrap/>
            <w:vAlign w:val="bottom"/>
            <w:hideMark/>
          </w:tcPr>
          <w:p w14:paraId="7976F8DF" w14:textId="7058A8E4"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w:t>
            </w:r>
          </w:p>
          <w:p w14:paraId="2714D2DA" w14:textId="5C0CA79B"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592F3CC5" w14:textId="5BF34B53" w:rsidR="3E7623D9" w:rsidRDefault="3E7623D9" w:rsidP="00E177BC">
            <w:pPr>
              <w:rPr>
                <w:rFonts w:ascii="Arial" w:eastAsia="Arial" w:hAnsi="Arial" w:cs="Arial"/>
                <w:color w:val="000000" w:themeColor="text1"/>
              </w:rPr>
            </w:pPr>
          </w:p>
          <w:p w14:paraId="684825C4" w14:textId="7592F986" w:rsidR="3E7623D9" w:rsidRDefault="3E7623D9" w:rsidP="00E177BC">
            <w:pPr>
              <w:rPr>
                <w:rFonts w:ascii="Arial" w:eastAsia="Arial" w:hAnsi="Arial" w:cs="Arial"/>
                <w:color w:val="000000" w:themeColor="text1"/>
              </w:rPr>
            </w:pPr>
          </w:p>
          <w:p w14:paraId="4840AD9F" w14:textId="08F30311"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04667F56" w14:textId="77777777" w:rsidTr="006A4FD4">
        <w:trPr>
          <w:trHeight w:val="300"/>
          <w:jc w:val="center"/>
        </w:trPr>
        <w:tc>
          <w:tcPr>
            <w:tcW w:w="5215" w:type="dxa"/>
            <w:shd w:val="clear" w:color="auto" w:fill="FFFFFF" w:themeFill="background1"/>
            <w:noWrap/>
            <w:hideMark/>
          </w:tcPr>
          <w:p w14:paraId="45DAE6F8" w14:textId="03EB3741"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 xml:space="preserve">PeopleSoft Functional Analyst – PeopleSoft 9.2 HCM: Core HR, Position Management, </w:t>
            </w:r>
            <w:proofErr w:type="spellStart"/>
            <w:r w:rsidRPr="3E7623D9">
              <w:rPr>
                <w:rFonts w:ascii="Arial" w:eastAsia="Arial" w:hAnsi="Arial" w:cs="Arial"/>
                <w:color w:val="000000" w:themeColor="text1"/>
              </w:rPr>
              <w:t>ePerformance</w:t>
            </w:r>
            <w:proofErr w:type="spellEnd"/>
          </w:p>
        </w:tc>
        <w:tc>
          <w:tcPr>
            <w:tcW w:w="1350" w:type="dxa"/>
            <w:shd w:val="clear" w:color="auto" w:fill="FFFFFF" w:themeFill="background1"/>
            <w:noWrap/>
            <w:vAlign w:val="bottom"/>
            <w:hideMark/>
          </w:tcPr>
          <w:p w14:paraId="04F2FDA7" w14:textId="77777777" w:rsidR="008E7F5F" w:rsidRPr="00E177BC" w:rsidRDefault="008E7F5F" w:rsidP="00E177BC">
            <w:pPr>
              <w:jc w:val="center"/>
              <w:rPr>
                <w:rFonts w:ascii="Arial" w:eastAsia="Arial" w:hAnsi="Arial" w:cs="Arial"/>
                <w:color w:val="000000" w:themeColor="text1"/>
              </w:rPr>
            </w:pPr>
            <w:r w:rsidRPr="00E177BC">
              <w:rPr>
                <w:rFonts w:ascii="Arial" w:eastAsia="Arial" w:hAnsi="Arial" w:cs="Arial"/>
                <w:color w:val="000000" w:themeColor="text1"/>
              </w:rPr>
              <w:t>Level II</w:t>
            </w:r>
          </w:p>
          <w:p w14:paraId="123E46EE" w14:textId="39C5F14D"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4A38F4D4" w14:textId="4F379562" w:rsidR="3E7623D9" w:rsidRDefault="3E7623D9" w:rsidP="00E177BC">
            <w:pPr>
              <w:rPr>
                <w:rFonts w:ascii="Arial" w:eastAsia="Arial" w:hAnsi="Arial" w:cs="Arial"/>
                <w:color w:val="000000" w:themeColor="text1"/>
              </w:rPr>
            </w:pPr>
          </w:p>
          <w:p w14:paraId="5F607545" w14:textId="061C64E5" w:rsidR="3E7623D9" w:rsidRDefault="3E7623D9" w:rsidP="00E177BC">
            <w:pPr>
              <w:rPr>
                <w:rFonts w:ascii="Arial" w:eastAsia="Arial" w:hAnsi="Arial" w:cs="Arial"/>
                <w:color w:val="000000" w:themeColor="text1"/>
              </w:rPr>
            </w:pPr>
          </w:p>
          <w:p w14:paraId="6D4CBB1B" w14:textId="07D28158"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7DBFE172" w14:textId="77777777" w:rsidTr="00AB69BB">
        <w:trPr>
          <w:trHeight w:val="300"/>
          <w:jc w:val="center"/>
        </w:trPr>
        <w:tc>
          <w:tcPr>
            <w:tcW w:w="5215" w:type="dxa"/>
            <w:shd w:val="clear" w:color="auto" w:fill="F2F2F2" w:themeFill="background1" w:themeFillShade="F2"/>
            <w:noWrap/>
            <w:hideMark/>
          </w:tcPr>
          <w:p w14:paraId="621BF010" w14:textId="6459EAF8"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75B69D43" w14:textId="2D7101D2"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76F95EB3" w14:textId="1A8588DD" w:rsidR="3E7623D9" w:rsidRDefault="3E7623D9" w:rsidP="00E177BC">
            <w:pPr>
              <w:rPr>
                <w:rFonts w:ascii="Arial" w:eastAsia="Arial" w:hAnsi="Arial" w:cs="Arial"/>
                <w:color w:val="000000" w:themeColor="text1"/>
              </w:rPr>
            </w:pPr>
          </w:p>
        </w:tc>
      </w:tr>
      <w:tr w:rsidR="3E7623D9" w14:paraId="010001D2" w14:textId="77777777" w:rsidTr="006A4FD4">
        <w:trPr>
          <w:trHeight w:val="300"/>
          <w:jc w:val="center"/>
        </w:trPr>
        <w:tc>
          <w:tcPr>
            <w:tcW w:w="5215" w:type="dxa"/>
            <w:shd w:val="clear" w:color="auto" w:fill="FFFFFF" w:themeFill="background1"/>
            <w:noWrap/>
            <w:hideMark/>
          </w:tcPr>
          <w:p w14:paraId="7CB6C13F" w14:textId="208AD3BA"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 xml:space="preserve">PeopleSoft Functional Analyst PeopleSoft 9.2 HCM: Base Benefits, </w:t>
            </w:r>
            <w:proofErr w:type="spellStart"/>
            <w:r w:rsidRPr="3E7623D9">
              <w:rPr>
                <w:rFonts w:ascii="Arial" w:eastAsia="Arial" w:hAnsi="Arial" w:cs="Arial"/>
                <w:color w:val="000000" w:themeColor="text1"/>
              </w:rPr>
              <w:t>eBenefits</w:t>
            </w:r>
            <w:proofErr w:type="spellEnd"/>
            <w:r w:rsidRPr="3E7623D9">
              <w:rPr>
                <w:rFonts w:ascii="Arial" w:eastAsia="Arial" w:hAnsi="Arial" w:cs="Arial"/>
                <w:color w:val="000000" w:themeColor="text1"/>
              </w:rPr>
              <w:t xml:space="preserve"> and Benefit Administration</w:t>
            </w:r>
          </w:p>
        </w:tc>
        <w:tc>
          <w:tcPr>
            <w:tcW w:w="1350" w:type="dxa"/>
            <w:shd w:val="clear" w:color="auto" w:fill="FFFFFF" w:themeFill="background1"/>
            <w:noWrap/>
            <w:vAlign w:val="bottom"/>
            <w:hideMark/>
          </w:tcPr>
          <w:p w14:paraId="35065C26" w14:textId="7058A8E4"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w:t>
            </w:r>
          </w:p>
          <w:p w14:paraId="3B52666B" w14:textId="656941B2"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115B3DAB" w14:textId="06C06012" w:rsidR="3E7623D9" w:rsidRDefault="3E7623D9" w:rsidP="00E177BC">
            <w:pPr>
              <w:rPr>
                <w:rFonts w:ascii="Arial" w:eastAsia="Arial" w:hAnsi="Arial" w:cs="Arial"/>
                <w:color w:val="000000" w:themeColor="text1"/>
              </w:rPr>
            </w:pPr>
          </w:p>
          <w:p w14:paraId="7616B6E6" w14:textId="5EBDC467" w:rsidR="3E7623D9" w:rsidRDefault="00AB69BB" w:rsidP="00E177BC">
            <w:pPr>
              <w:rPr>
                <w:rFonts w:ascii="Arial" w:eastAsia="Arial" w:hAnsi="Arial" w:cs="Arial"/>
                <w:color w:val="000000" w:themeColor="text1"/>
              </w:rPr>
            </w:pPr>
            <w:r>
              <w:rPr>
                <w:rFonts w:ascii="Arial" w:eastAsia="Arial" w:hAnsi="Arial" w:cs="Arial"/>
                <w:color w:val="000000" w:themeColor="text1"/>
              </w:rPr>
              <w:t>$</w:t>
            </w:r>
          </w:p>
          <w:p w14:paraId="55310F3C" w14:textId="31249622" w:rsidR="3E7623D9" w:rsidRDefault="3E7623D9" w:rsidP="00E177BC">
            <w:pPr>
              <w:rPr>
                <w:rFonts w:ascii="Arial" w:eastAsia="Arial" w:hAnsi="Arial" w:cs="Arial"/>
                <w:color w:val="000000" w:themeColor="text1"/>
              </w:rPr>
            </w:pPr>
          </w:p>
        </w:tc>
      </w:tr>
      <w:tr w:rsidR="3E7623D9" w14:paraId="46C264DD" w14:textId="77777777" w:rsidTr="006A4FD4">
        <w:trPr>
          <w:trHeight w:val="300"/>
          <w:jc w:val="center"/>
        </w:trPr>
        <w:tc>
          <w:tcPr>
            <w:tcW w:w="5215" w:type="dxa"/>
            <w:shd w:val="clear" w:color="auto" w:fill="FFFFFF" w:themeFill="background1"/>
            <w:noWrap/>
            <w:hideMark/>
          </w:tcPr>
          <w:p w14:paraId="5997627B" w14:textId="174853BB"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lastRenderedPageBreak/>
              <w:t xml:space="preserve">PeopleSoft Functional Analyst PeopleSoft 9.2 HCM: Base Benefits, </w:t>
            </w:r>
            <w:proofErr w:type="spellStart"/>
            <w:r w:rsidRPr="3E7623D9">
              <w:rPr>
                <w:rFonts w:ascii="Arial" w:eastAsia="Arial" w:hAnsi="Arial" w:cs="Arial"/>
                <w:color w:val="000000" w:themeColor="text1"/>
              </w:rPr>
              <w:t>eBenefits</w:t>
            </w:r>
            <w:proofErr w:type="spellEnd"/>
            <w:r w:rsidRPr="3E7623D9">
              <w:rPr>
                <w:rFonts w:ascii="Arial" w:eastAsia="Arial" w:hAnsi="Arial" w:cs="Arial"/>
                <w:color w:val="000000" w:themeColor="text1"/>
              </w:rPr>
              <w:t xml:space="preserve"> and Benefit Administration</w:t>
            </w:r>
          </w:p>
        </w:tc>
        <w:tc>
          <w:tcPr>
            <w:tcW w:w="1350" w:type="dxa"/>
            <w:shd w:val="clear" w:color="auto" w:fill="FFFFFF" w:themeFill="background1"/>
            <w:noWrap/>
            <w:vAlign w:val="bottom"/>
            <w:hideMark/>
          </w:tcPr>
          <w:p w14:paraId="0D852B0B" w14:textId="77777777" w:rsidR="008E7F5F" w:rsidRPr="00E177BC" w:rsidRDefault="008E7F5F" w:rsidP="00E177BC">
            <w:pPr>
              <w:jc w:val="center"/>
              <w:rPr>
                <w:rFonts w:ascii="Arial" w:eastAsia="Arial" w:hAnsi="Arial" w:cs="Arial"/>
                <w:color w:val="000000" w:themeColor="text1"/>
              </w:rPr>
            </w:pPr>
            <w:r w:rsidRPr="00E177BC">
              <w:rPr>
                <w:rFonts w:ascii="Arial" w:eastAsia="Arial" w:hAnsi="Arial" w:cs="Arial"/>
                <w:color w:val="000000" w:themeColor="text1"/>
              </w:rPr>
              <w:t>Level II</w:t>
            </w:r>
          </w:p>
          <w:p w14:paraId="60B1AFBB" w14:textId="46C73EB8"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353A4A0F" w14:textId="1ECD9D8A" w:rsidR="3E7623D9" w:rsidRDefault="3E7623D9" w:rsidP="00E177BC">
            <w:pPr>
              <w:rPr>
                <w:rFonts w:ascii="Arial" w:eastAsia="Arial" w:hAnsi="Arial" w:cs="Arial"/>
                <w:color w:val="000000" w:themeColor="text1"/>
              </w:rPr>
            </w:pPr>
          </w:p>
          <w:p w14:paraId="656624FC" w14:textId="1B4D08BB" w:rsidR="3E7623D9" w:rsidRDefault="3E7623D9" w:rsidP="00E177BC">
            <w:pPr>
              <w:rPr>
                <w:rFonts w:ascii="Arial" w:eastAsia="Arial" w:hAnsi="Arial" w:cs="Arial"/>
                <w:color w:val="000000" w:themeColor="text1"/>
              </w:rPr>
            </w:pPr>
          </w:p>
          <w:p w14:paraId="60376B66" w14:textId="4B12A7E1"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2CD80DA3" w14:textId="77777777" w:rsidTr="00087696">
        <w:trPr>
          <w:trHeight w:val="300"/>
          <w:jc w:val="center"/>
        </w:trPr>
        <w:tc>
          <w:tcPr>
            <w:tcW w:w="5215" w:type="dxa"/>
            <w:shd w:val="clear" w:color="auto" w:fill="F2F2F2" w:themeFill="background1" w:themeFillShade="F2"/>
            <w:noWrap/>
            <w:hideMark/>
          </w:tcPr>
          <w:p w14:paraId="0807BAB5" w14:textId="10567369"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22C3D938" w14:textId="19AF7825"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7DDC9AED" w14:textId="7FD8CD21" w:rsidR="3E7623D9" w:rsidRDefault="3E7623D9" w:rsidP="00E177BC">
            <w:pPr>
              <w:rPr>
                <w:rFonts w:ascii="Arial" w:eastAsia="Arial" w:hAnsi="Arial" w:cs="Arial"/>
                <w:color w:val="000000" w:themeColor="text1"/>
              </w:rPr>
            </w:pPr>
          </w:p>
        </w:tc>
      </w:tr>
      <w:tr w:rsidR="3E7623D9" w14:paraId="4826B9E0" w14:textId="77777777" w:rsidTr="006A4FD4">
        <w:trPr>
          <w:trHeight w:val="300"/>
          <w:jc w:val="center"/>
        </w:trPr>
        <w:tc>
          <w:tcPr>
            <w:tcW w:w="5215" w:type="dxa"/>
            <w:shd w:val="clear" w:color="auto" w:fill="FFFFFF" w:themeFill="background1"/>
            <w:noWrap/>
            <w:hideMark/>
          </w:tcPr>
          <w:p w14:paraId="37C0F1C1" w14:textId="3F25BEE4" w:rsidR="3E7623D9" w:rsidRDefault="3E7623D9" w:rsidP="00E177BC">
            <w:pPr>
              <w:spacing w:line="259" w:lineRule="auto"/>
              <w:jc w:val="center"/>
              <w:rPr>
                <w:rFonts w:ascii="Arial" w:eastAsia="Arial" w:hAnsi="Arial" w:cs="Arial"/>
                <w:color w:val="000000" w:themeColor="text1"/>
              </w:rPr>
            </w:pPr>
            <w:r w:rsidRPr="6C872650">
              <w:rPr>
                <w:rFonts w:ascii="Arial" w:eastAsia="Arial" w:hAnsi="Arial" w:cs="Arial"/>
                <w:color w:val="000000" w:themeColor="text1"/>
              </w:rPr>
              <w:t xml:space="preserve">PeopleSoft Functional Analyst PeopleSoft 9.2 </w:t>
            </w:r>
            <w:r w:rsidR="2BBD3E37" w:rsidRPr="00E177BC">
              <w:rPr>
                <w:rStyle w:val="normaltextrun1"/>
                <w:rFonts w:ascii="Arial" w:eastAsia="Arial" w:hAnsi="Arial" w:cs="Arial"/>
              </w:rPr>
              <w:t>Financials</w:t>
            </w:r>
            <w:r w:rsidR="2BBD3E37" w:rsidRPr="00E177BC">
              <w:rPr>
                <w:rStyle w:val="normaltextrun1"/>
                <w:rFonts w:ascii="Arial" w:eastAsia="Arial" w:hAnsi="Arial" w:cs="Arial"/>
                <w:b/>
                <w:bCs/>
              </w:rPr>
              <w:t>:</w:t>
            </w:r>
            <w:r w:rsidR="2BBD3E37" w:rsidRPr="00E177BC">
              <w:rPr>
                <w:rStyle w:val="normaltextrun1"/>
                <w:rFonts w:ascii="Arial" w:eastAsia="Arial" w:hAnsi="Arial" w:cs="Arial"/>
              </w:rPr>
              <w:t xml:space="preserve"> General Ledger, Accounts Receivables, Commitment Control</w:t>
            </w:r>
          </w:p>
        </w:tc>
        <w:tc>
          <w:tcPr>
            <w:tcW w:w="1350" w:type="dxa"/>
            <w:shd w:val="clear" w:color="auto" w:fill="FFFFFF" w:themeFill="background1"/>
            <w:noWrap/>
            <w:vAlign w:val="bottom"/>
            <w:hideMark/>
          </w:tcPr>
          <w:p w14:paraId="3BF9C18B" w14:textId="7058A8E4"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w:t>
            </w:r>
          </w:p>
          <w:p w14:paraId="734CBEC5" w14:textId="50568793"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13A79283" w14:textId="47DD8411" w:rsidR="3E7623D9" w:rsidRDefault="3E7623D9" w:rsidP="00E177BC">
            <w:pPr>
              <w:rPr>
                <w:rFonts w:ascii="Arial" w:eastAsia="Arial" w:hAnsi="Arial" w:cs="Arial"/>
                <w:color w:val="000000" w:themeColor="text1"/>
              </w:rPr>
            </w:pPr>
          </w:p>
          <w:p w14:paraId="05581CD0" w14:textId="1551750E" w:rsidR="3E7623D9" w:rsidRDefault="3E7623D9" w:rsidP="00E177BC">
            <w:pPr>
              <w:rPr>
                <w:rFonts w:ascii="Arial" w:eastAsia="Arial" w:hAnsi="Arial" w:cs="Arial"/>
                <w:color w:val="000000" w:themeColor="text1"/>
              </w:rPr>
            </w:pPr>
          </w:p>
          <w:p w14:paraId="7503BCE5" w14:textId="0DC1B37E"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28CF02EA" w14:textId="77777777" w:rsidTr="006A4FD4">
        <w:trPr>
          <w:trHeight w:val="300"/>
          <w:jc w:val="center"/>
        </w:trPr>
        <w:tc>
          <w:tcPr>
            <w:tcW w:w="5215" w:type="dxa"/>
            <w:shd w:val="clear" w:color="auto" w:fill="FFFFFF" w:themeFill="background1"/>
            <w:noWrap/>
            <w:hideMark/>
          </w:tcPr>
          <w:p w14:paraId="76ECAD86" w14:textId="2619195B" w:rsidR="3E7623D9" w:rsidRDefault="3E7623D9" w:rsidP="00E177BC">
            <w:pPr>
              <w:spacing w:line="259" w:lineRule="auto"/>
              <w:jc w:val="center"/>
              <w:rPr>
                <w:rFonts w:ascii="Arial" w:eastAsia="Arial" w:hAnsi="Arial" w:cs="Arial"/>
                <w:color w:val="000000" w:themeColor="text1"/>
              </w:rPr>
            </w:pPr>
            <w:r w:rsidRPr="6C872650">
              <w:rPr>
                <w:rFonts w:ascii="Arial" w:eastAsia="Arial" w:hAnsi="Arial" w:cs="Arial"/>
                <w:color w:val="000000" w:themeColor="text1"/>
              </w:rPr>
              <w:t xml:space="preserve">PeopleSoft Functional Analyst PeopleSoft 9.2 </w:t>
            </w:r>
            <w:r w:rsidR="1A00A7F9" w:rsidRPr="00E177BC">
              <w:rPr>
                <w:rStyle w:val="normaltextrun1"/>
                <w:rFonts w:ascii="Arial" w:eastAsia="Arial" w:hAnsi="Arial" w:cs="Arial"/>
              </w:rPr>
              <w:t>Financials</w:t>
            </w:r>
            <w:r w:rsidR="1A00A7F9" w:rsidRPr="00E177BC">
              <w:rPr>
                <w:rStyle w:val="normaltextrun1"/>
                <w:rFonts w:ascii="Arial" w:eastAsia="Arial" w:hAnsi="Arial" w:cs="Arial"/>
                <w:b/>
                <w:bCs/>
              </w:rPr>
              <w:t>:</w:t>
            </w:r>
            <w:r w:rsidR="1A00A7F9" w:rsidRPr="00E177BC">
              <w:rPr>
                <w:rStyle w:val="normaltextrun1"/>
                <w:rFonts w:ascii="Arial" w:eastAsia="Arial" w:hAnsi="Arial" w:cs="Arial"/>
              </w:rPr>
              <w:t xml:space="preserve"> General Ledger, Accounts Receivables, Commitment Control</w:t>
            </w:r>
          </w:p>
        </w:tc>
        <w:tc>
          <w:tcPr>
            <w:tcW w:w="1350" w:type="dxa"/>
            <w:shd w:val="clear" w:color="auto" w:fill="FFFFFF" w:themeFill="background1"/>
            <w:noWrap/>
            <w:vAlign w:val="bottom"/>
            <w:hideMark/>
          </w:tcPr>
          <w:p w14:paraId="0D595588" w14:textId="77777777" w:rsidR="008E7F5F" w:rsidRPr="00E177BC" w:rsidRDefault="008E7F5F" w:rsidP="00E177BC">
            <w:pPr>
              <w:jc w:val="center"/>
              <w:rPr>
                <w:rFonts w:ascii="Arial" w:eastAsia="Arial" w:hAnsi="Arial" w:cs="Arial"/>
                <w:color w:val="000000" w:themeColor="text1"/>
              </w:rPr>
            </w:pPr>
            <w:r w:rsidRPr="00E177BC">
              <w:rPr>
                <w:rFonts w:ascii="Arial" w:eastAsia="Arial" w:hAnsi="Arial" w:cs="Arial"/>
                <w:color w:val="000000" w:themeColor="text1"/>
              </w:rPr>
              <w:t>Level II</w:t>
            </w:r>
          </w:p>
          <w:p w14:paraId="5E1FBC90" w14:textId="75810C99"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5370ADDF" w14:textId="08F2E58E" w:rsidR="3E7623D9" w:rsidRDefault="3E7623D9" w:rsidP="00E177BC">
            <w:pPr>
              <w:rPr>
                <w:rFonts w:ascii="Arial" w:eastAsia="Arial" w:hAnsi="Arial" w:cs="Arial"/>
                <w:color w:val="000000" w:themeColor="text1"/>
              </w:rPr>
            </w:pPr>
          </w:p>
          <w:p w14:paraId="7F049852" w14:textId="7EC428A4" w:rsidR="3E7623D9" w:rsidRDefault="3E7623D9" w:rsidP="00E177BC">
            <w:pPr>
              <w:rPr>
                <w:rFonts w:ascii="Arial" w:eastAsia="Arial" w:hAnsi="Arial" w:cs="Arial"/>
                <w:color w:val="000000" w:themeColor="text1"/>
              </w:rPr>
            </w:pPr>
          </w:p>
          <w:p w14:paraId="76B4DDCF" w14:textId="6D8EF9E3"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283962A1" w14:textId="77777777" w:rsidTr="00087696">
        <w:trPr>
          <w:trHeight w:val="300"/>
          <w:jc w:val="center"/>
        </w:trPr>
        <w:tc>
          <w:tcPr>
            <w:tcW w:w="5215" w:type="dxa"/>
            <w:shd w:val="clear" w:color="auto" w:fill="F2F2F2" w:themeFill="background1" w:themeFillShade="F2"/>
            <w:noWrap/>
            <w:hideMark/>
          </w:tcPr>
          <w:p w14:paraId="63178A8A" w14:textId="291F4AC5"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20A1A13A" w14:textId="0EAA4176"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6F9B6DD4" w14:textId="1787FBE7" w:rsidR="3E7623D9" w:rsidRDefault="3E7623D9" w:rsidP="00E177BC">
            <w:pPr>
              <w:rPr>
                <w:rFonts w:ascii="Arial" w:eastAsia="Arial" w:hAnsi="Arial" w:cs="Arial"/>
                <w:color w:val="000000" w:themeColor="text1"/>
              </w:rPr>
            </w:pPr>
          </w:p>
        </w:tc>
      </w:tr>
      <w:tr w:rsidR="3E7623D9" w14:paraId="6A82A3C8" w14:textId="77777777" w:rsidTr="006A4FD4">
        <w:trPr>
          <w:trHeight w:val="300"/>
          <w:jc w:val="center"/>
        </w:trPr>
        <w:tc>
          <w:tcPr>
            <w:tcW w:w="5215" w:type="dxa"/>
            <w:shd w:val="clear" w:color="auto" w:fill="FFFFFF" w:themeFill="background1"/>
            <w:noWrap/>
            <w:hideMark/>
          </w:tcPr>
          <w:p w14:paraId="224DC0CA" w14:textId="2A4EA984"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 xml:space="preserve">PeopleSoft Functional Analyst – PeopleSoft 9.2 </w:t>
            </w:r>
            <w:r w:rsidR="00E177BC" w:rsidRPr="00E177BC">
              <w:rPr>
                <w:rFonts w:ascii="Arial" w:eastAsia="Arial" w:hAnsi="Arial" w:cs="Arial"/>
                <w:color w:val="000000" w:themeColor="text1"/>
              </w:rPr>
              <w:t>Enterprise Learning Management</w:t>
            </w:r>
            <w:r w:rsidR="00E177BC">
              <w:rPr>
                <w:rFonts w:ascii="Arial" w:eastAsia="Arial" w:hAnsi="Arial" w:cs="Arial"/>
                <w:color w:val="000000" w:themeColor="text1"/>
              </w:rPr>
              <w:t xml:space="preserve"> (</w:t>
            </w:r>
            <w:r w:rsidRPr="3E7623D9">
              <w:rPr>
                <w:rFonts w:ascii="Arial" w:eastAsia="Arial" w:hAnsi="Arial" w:cs="Arial"/>
                <w:color w:val="000000" w:themeColor="text1"/>
              </w:rPr>
              <w:t>ELM</w:t>
            </w:r>
            <w:r w:rsidR="00E177BC">
              <w:rPr>
                <w:rFonts w:ascii="Arial" w:eastAsia="Arial" w:hAnsi="Arial" w:cs="Arial"/>
                <w:color w:val="000000" w:themeColor="text1"/>
              </w:rPr>
              <w:t>)</w:t>
            </w:r>
          </w:p>
        </w:tc>
        <w:tc>
          <w:tcPr>
            <w:tcW w:w="1350" w:type="dxa"/>
            <w:shd w:val="clear" w:color="auto" w:fill="FFFFFF" w:themeFill="background1"/>
            <w:noWrap/>
            <w:vAlign w:val="bottom"/>
            <w:hideMark/>
          </w:tcPr>
          <w:p w14:paraId="11FE63E2" w14:textId="7058A8E4" w:rsidR="3E7623D9" w:rsidRPr="00E177BC" w:rsidRDefault="3E7623D9" w:rsidP="00E177BC">
            <w:pPr>
              <w:jc w:val="center"/>
              <w:rPr>
                <w:rFonts w:ascii="Arial" w:eastAsia="Arial" w:hAnsi="Arial" w:cs="Arial"/>
                <w:color w:val="000000" w:themeColor="text1"/>
              </w:rPr>
            </w:pPr>
            <w:r w:rsidRPr="00E177BC">
              <w:rPr>
                <w:rFonts w:ascii="Arial" w:eastAsia="Arial" w:hAnsi="Arial" w:cs="Arial"/>
                <w:color w:val="000000" w:themeColor="text1"/>
              </w:rPr>
              <w:t>Level I</w:t>
            </w:r>
          </w:p>
          <w:p w14:paraId="25FAC0DF" w14:textId="7A35F90D"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4F4FC76F" w14:textId="1D60EEF0" w:rsidR="3E7623D9" w:rsidRDefault="3E7623D9" w:rsidP="00E177BC">
            <w:pPr>
              <w:rPr>
                <w:rFonts w:ascii="Arial" w:eastAsia="Arial" w:hAnsi="Arial" w:cs="Arial"/>
                <w:color w:val="000000" w:themeColor="text1"/>
              </w:rPr>
            </w:pPr>
          </w:p>
          <w:p w14:paraId="52930920" w14:textId="292A6741"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53426F4A" w14:textId="77777777" w:rsidTr="006A4FD4">
        <w:trPr>
          <w:trHeight w:val="300"/>
          <w:jc w:val="center"/>
        </w:trPr>
        <w:tc>
          <w:tcPr>
            <w:tcW w:w="5215" w:type="dxa"/>
            <w:shd w:val="clear" w:color="auto" w:fill="FFFFFF" w:themeFill="background1"/>
            <w:noWrap/>
            <w:hideMark/>
          </w:tcPr>
          <w:p w14:paraId="40E2470A" w14:textId="5EAFAF2B" w:rsidR="3E7623D9" w:rsidRDefault="3E7623D9" w:rsidP="00E177BC">
            <w:pPr>
              <w:spacing w:line="259" w:lineRule="auto"/>
              <w:jc w:val="center"/>
              <w:rPr>
                <w:rFonts w:ascii="Arial" w:eastAsia="Arial" w:hAnsi="Arial" w:cs="Arial"/>
                <w:color w:val="000000" w:themeColor="text1"/>
              </w:rPr>
            </w:pPr>
            <w:r w:rsidRPr="3E7623D9">
              <w:rPr>
                <w:rFonts w:ascii="Arial" w:eastAsia="Arial" w:hAnsi="Arial" w:cs="Arial"/>
                <w:color w:val="000000" w:themeColor="text1"/>
              </w:rPr>
              <w:t xml:space="preserve">PeopleSoft Functional Analyst – PeopleSoft 9.2 </w:t>
            </w:r>
            <w:r w:rsidR="00E177BC" w:rsidRPr="00E177BC">
              <w:rPr>
                <w:rFonts w:ascii="Arial" w:eastAsia="Arial" w:hAnsi="Arial" w:cs="Arial"/>
                <w:color w:val="000000" w:themeColor="text1"/>
              </w:rPr>
              <w:t>Enterprise Learning Management</w:t>
            </w:r>
            <w:r w:rsidR="00E177BC">
              <w:rPr>
                <w:rFonts w:ascii="Arial" w:eastAsia="Arial" w:hAnsi="Arial" w:cs="Arial"/>
                <w:color w:val="000000" w:themeColor="text1"/>
              </w:rPr>
              <w:t xml:space="preserve"> (</w:t>
            </w:r>
            <w:r w:rsidRPr="3E7623D9">
              <w:rPr>
                <w:rFonts w:ascii="Arial" w:eastAsia="Arial" w:hAnsi="Arial" w:cs="Arial"/>
                <w:color w:val="000000" w:themeColor="text1"/>
              </w:rPr>
              <w:t>ELM</w:t>
            </w:r>
            <w:r w:rsidR="00E177BC">
              <w:rPr>
                <w:rFonts w:ascii="Arial" w:eastAsia="Arial" w:hAnsi="Arial" w:cs="Arial"/>
                <w:color w:val="000000" w:themeColor="text1"/>
              </w:rPr>
              <w:t>)</w:t>
            </w:r>
          </w:p>
        </w:tc>
        <w:tc>
          <w:tcPr>
            <w:tcW w:w="1350" w:type="dxa"/>
            <w:shd w:val="clear" w:color="auto" w:fill="FFFFFF" w:themeFill="background1"/>
            <w:noWrap/>
            <w:vAlign w:val="bottom"/>
            <w:hideMark/>
          </w:tcPr>
          <w:p w14:paraId="588A8CCE" w14:textId="77777777" w:rsidR="008E7F5F" w:rsidRPr="00E177BC" w:rsidRDefault="008E7F5F" w:rsidP="00E177BC">
            <w:pPr>
              <w:jc w:val="center"/>
              <w:rPr>
                <w:rFonts w:ascii="Arial" w:eastAsia="Arial" w:hAnsi="Arial" w:cs="Arial"/>
                <w:color w:val="000000" w:themeColor="text1"/>
              </w:rPr>
            </w:pPr>
            <w:r w:rsidRPr="00E177BC">
              <w:rPr>
                <w:rFonts w:ascii="Arial" w:eastAsia="Arial" w:hAnsi="Arial" w:cs="Arial"/>
                <w:color w:val="000000" w:themeColor="text1"/>
              </w:rPr>
              <w:t>Level II</w:t>
            </w:r>
          </w:p>
          <w:p w14:paraId="5A1AB818" w14:textId="7326D70A" w:rsidR="3E7623D9" w:rsidRPr="00E177BC" w:rsidRDefault="3E7623D9" w:rsidP="00E177BC">
            <w:pPr>
              <w:jc w:val="center"/>
              <w:rPr>
                <w:rFonts w:ascii="Arial" w:eastAsia="Arial" w:hAnsi="Arial" w:cs="Arial"/>
                <w:color w:val="000000" w:themeColor="text1"/>
              </w:rPr>
            </w:pPr>
          </w:p>
        </w:tc>
        <w:tc>
          <w:tcPr>
            <w:tcW w:w="1791" w:type="dxa"/>
            <w:shd w:val="clear" w:color="auto" w:fill="FFFFFF" w:themeFill="background1"/>
          </w:tcPr>
          <w:p w14:paraId="32F48C66" w14:textId="79AE7164" w:rsidR="3E7623D9" w:rsidRDefault="3E7623D9" w:rsidP="00E177BC">
            <w:pPr>
              <w:rPr>
                <w:rFonts w:ascii="Arial" w:eastAsia="Arial" w:hAnsi="Arial" w:cs="Arial"/>
                <w:color w:val="000000" w:themeColor="text1"/>
              </w:rPr>
            </w:pPr>
          </w:p>
          <w:p w14:paraId="03D36EB6" w14:textId="3A5B89A6" w:rsidR="3E7623D9" w:rsidRDefault="3E7623D9" w:rsidP="00E177BC">
            <w:pPr>
              <w:rPr>
                <w:rFonts w:ascii="Arial" w:eastAsia="Arial" w:hAnsi="Arial" w:cs="Arial"/>
                <w:color w:val="000000" w:themeColor="text1"/>
              </w:rPr>
            </w:pPr>
            <w:r w:rsidRPr="3E7623D9">
              <w:rPr>
                <w:rFonts w:ascii="Arial" w:eastAsia="Arial" w:hAnsi="Arial" w:cs="Arial"/>
                <w:color w:val="000000" w:themeColor="text1"/>
              </w:rPr>
              <w:t>$</w:t>
            </w:r>
          </w:p>
        </w:tc>
      </w:tr>
      <w:tr w:rsidR="3E7623D9" w14:paraId="0044453A" w14:textId="77777777" w:rsidTr="00087696">
        <w:trPr>
          <w:trHeight w:val="300"/>
          <w:jc w:val="center"/>
        </w:trPr>
        <w:tc>
          <w:tcPr>
            <w:tcW w:w="5215" w:type="dxa"/>
            <w:shd w:val="clear" w:color="auto" w:fill="F2F2F2" w:themeFill="background1" w:themeFillShade="F2"/>
            <w:noWrap/>
            <w:hideMark/>
          </w:tcPr>
          <w:p w14:paraId="0FA1AA4D" w14:textId="51D8C5BC" w:rsidR="3E7623D9" w:rsidRDefault="3E7623D9" w:rsidP="00E177BC">
            <w:pPr>
              <w:spacing w:line="259" w:lineRule="auto"/>
              <w:jc w:val="center"/>
              <w:rPr>
                <w:rFonts w:ascii="Arial" w:eastAsia="Arial" w:hAnsi="Arial" w:cs="Arial"/>
                <w:color w:val="000000" w:themeColor="text1"/>
              </w:rPr>
            </w:pPr>
          </w:p>
        </w:tc>
        <w:tc>
          <w:tcPr>
            <w:tcW w:w="1350" w:type="dxa"/>
            <w:shd w:val="clear" w:color="auto" w:fill="F2F2F2" w:themeFill="background1" w:themeFillShade="F2"/>
            <w:noWrap/>
            <w:vAlign w:val="bottom"/>
            <w:hideMark/>
          </w:tcPr>
          <w:p w14:paraId="3152BA00" w14:textId="11A1B481" w:rsidR="3E7623D9" w:rsidRPr="00E177BC" w:rsidRDefault="3E7623D9" w:rsidP="00E177BC">
            <w:pPr>
              <w:jc w:val="center"/>
              <w:rPr>
                <w:rFonts w:ascii="Arial" w:eastAsia="Arial" w:hAnsi="Arial" w:cs="Arial"/>
                <w:color w:val="000000" w:themeColor="text1"/>
              </w:rPr>
            </w:pPr>
          </w:p>
        </w:tc>
        <w:tc>
          <w:tcPr>
            <w:tcW w:w="1791" w:type="dxa"/>
            <w:shd w:val="clear" w:color="auto" w:fill="F2F2F2" w:themeFill="background1" w:themeFillShade="F2"/>
          </w:tcPr>
          <w:p w14:paraId="7ECAA6DA" w14:textId="188BC3C9" w:rsidR="3E7623D9" w:rsidRDefault="3E7623D9" w:rsidP="00E177BC">
            <w:pPr>
              <w:jc w:val="center"/>
              <w:rPr>
                <w:rFonts w:ascii="Arial" w:eastAsia="Arial" w:hAnsi="Arial" w:cs="Arial"/>
                <w:color w:val="000000" w:themeColor="text1"/>
              </w:rPr>
            </w:pPr>
          </w:p>
        </w:tc>
      </w:tr>
    </w:tbl>
    <w:p w14:paraId="41946F37" w14:textId="59DC2CD0" w:rsidR="3E7623D9" w:rsidRDefault="3E7623D9" w:rsidP="00E177BC">
      <w:pPr>
        <w:jc w:val="center"/>
      </w:pPr>
    </w:p>
    <w:p w14:paraId="6EB013AE" w14:textId="763CE105" w:rsidR="006A4FD4" w:rsidRPr="00E936F5" w:rsidRDefault="00100ED6" w:rsidP="00100ED6">
      <w:pPr>
        <w:pStyle w:val="ListParagraph"/>
        <w:rPr>
          <w:b/>
          <w:bCs/>
          <w:i/>
          <w:iCs/>
        </w:rPr>
      </w:pPr>
      <w:r w:rsidRPr="00E936F5">
        <w:rPr>
          <w:b/>
          <w:bCs/>
          <w:i/>
          <w:iCs/>
        </w:rPr>
        <w:t xml:space="preserve">*See Appendix L for description of Job Titles, Levels and anticipated number of titles needed. </w:t>
      </w:r>
    </w:p>
    <w:sectPr w:rsidR="006A4FD4" w:rsidRPr="00E936F5" w:rsidSect="003C62A8">
      <w:footerReference w:type="default" r:id="rId10"/>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E5EB" w14:textId="77777777" w:rsidR="006C38C6" w:rsidRDefault="006C38C6">
      <w:r>
        <w:separator/>
      </w:r>
    </w:p>
  </w:endnote>
  <w:endnote w:type="continuationSeparator" w:id="0">
    <w:p w14:paraId="66FF057C" w14:textId="77777777" w:rsidR="006C38C6" w:rsidRDefault="006C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40957"/>
      <w:docPartObj>
        <w:docPartGallery w:val="Page Numbers (Bottom of Page)"/>
        <w:docPartUnique/>
      </w:docPartObj>
    </w:sdtPr>
    <w:sdtEndPr/>
    <w:sdtContent>
      <w:sdt>
        <w:sdtPr>
          <w:id w:val="1728636285"/>
          <w:docPartObj>
            <w:docPartGallery w:val="Page Numbers (Top of Page)"/>
            <w:docPartUnique/>
          </w:docPartObj>
        </w:sdtPr>
        <w:sdtEndPr/>
        <w:sdtContent>
          <w:p w14:paraId="38C86411" w14:textId="5BB79FD7" w:rsidR="006A4FD4" w:rsidRDefault="006A4F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3D3E4C" w14:textId="77777777" w:rsidR="006A4FD4" w:rsidRDefault="006A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80083"/>
      <w:docPartObj>
        <w:docPartGallery w:val="Page Numbers (Bottom of Page)"/>
        <w:docPartUnique/>
      </w:docPartObj>
    </w:sdtPr>
    <w:sdtEndPr/>
    <w:sdtContent>
      <w:sdt>
        <w:sdtPr>
          <w:id w:val="-1705238520"/>
          <w:docPartObj>
            <w:docPartGallery w:val="Page Numbers (Top of Page)"/>
            <w:docPartUnique/>
          </w:docPartObj>
        </w:sdtPr>
        <w:sdtEndPr/>
        <w:sdtContent>
          <w:p w14:paraId="7C1E829B" w14:textId="51940329" w:rsidR="006A4FD4" w:rsidRDefault="006A4FD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22108C" w14:textId="77777777" w:rsidR="003C62A8" w:rsidRPr="00A16843" w:rsidRDefault="003C62A8" w:rsidP="00A1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05C" w14:textId="77777777" w:rsidR="006C38C6" w:rsidRDefault="006C38C6">
      <w:r>
        <w:separator/>
      </w:r>
    </w:p>
  </w:footnote>
  <w:footnote w:type="continuationSeparator" w:id="0">
    <w:p w14:paraId="1E0E7BF0" w14:textId="77777777" w:rsidR="006C38C6" w:rsidRDefault="006C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0A41" w14:textId="77777777" w:rsidR="004A2C42" w:rsidRDefault="004A2C42" w:rsidP="004A2C42">
    <w:pPr>
      <w:keepNext/>
      <w:tabs>
        <w:tab w:val="left" w:pos="870"/>
        <w:tab w:val="center" w:pos="3960"/>
        <w:tab w:val="center" w:pos="5025"/>
        <w:tab w:val="right" w:pos="8640"/>
      </w:tabs>
      <w:ind w:right="-115"/>
      <w:outlineLvl w:val="1"/>
      <w:rPr>
        <w:rFonts w:ascii="Arial" w:hAnsi="Arial" w:cs="Arial"/>
        <w:b/>
        <w:bCs/>
        <w:iCs/>
        <w:szCs w:val="24"/>
      </w:rPr>
    </w:pPr>
    <w:r>
      <w:rPr>
        <w:rFonts w:ascii="Arial,Calibri" w:eastAsia="Arial,Calibri" w:hAnsi="Arial,Calibri" w:cs="Arial,Calibri"/>
        <w:b/>
        <w:bCs/>
        <w:noProof/>
        <w:sz w:val="36"/>
        <w:szCs w:val="36"/>
      </w:rPr>
      <w:drawing>
        <wp:anchor distT="0" distB="0" distL="114300" distR="114300" simplePos="0" relativeHeight="251658240" behindDoc="0" locked="0" layoutInCell="1" allowOverlap="1" wp14:anchorId="5FEC5713" wp14:editId="08D55790">
          <wp:simplePos x="0" y="0"/>
          <wp:positionH relativeFrom="column">
            <wp:posOffset>1733550</wp:posOffset>
          </wp:positionH>
          <wp:positionV relativeFrom="paragraph">
            <wp:posOffset>-150495</wp:posOffset>
          </wp:positionV>
          <wp:extent cx="3429000" cy="6940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3429000" cy="694046"/>
                  </a:xfrm>
                  <a:prstGeom prst="rect">
                    <a:avLst/>
                  </a:prstGeom>
                </pic:spPr>
              </pic:pic>
            </a:graphicData>
          </a:graphic>
          <wp14:sizeRelH relativeFrom="page">
            <wp14:pctWidth>0</wp14:pctWidth>
          </wp14:sizeRelH>
          <wp14:sizeRelV relativeFrom="page">
            <wp14:pctHeight>0</wp14:pctHeight>
          </wp14:sizeRelV>
        </wp:anchor>
      </w:drawing>
    </w:r>
  </w:p>
  <w:p w14:paraId="09BF5900" w14:textId="77777777" w:rsidR="004A2C42" w:rsidRDefault="004A2C42" w:rsidP="004A2C42">
    <w:pPr>
      <w:keepNext/>
      <w:tabs>
        <w:tab w:val="left" w:pos="870"/>
        <w:tab w:val="center" w:pos="3960"/>
        <w:tab w:val="center" w:pos="5025"/>
        <w:tab w:val="right" w:pos="8640"/>
      </w:tabs>
      <w:ind w:right="-115"/>
      <w:jc w:val="center"/>
      <w:outlineLvl w:val="1"/>
      <w:rPr>
        <w:rFonts w:ascii="Times New Roman" w:hAnsi="Times New Roman"/>
        <w:b/>
        <w:bCs/>
        <w:iCs/>
        <w:sz w:val="24"/>
        <w:szCs w:val="24"/>
      </w:rPr>
    </w:pPr>
  </w:p>
  <w:p w14:paraId="0CC6125F" w14:textId="77777777" w:rsidR="004A2C42" w:rsidRDefault="004A2C42" w:rsidP="004A2C42">
    <w:pPr>
      <w:keepNext/>
      <w:tabs>
        <w:tab w:val="left" w:pos="870"/>
        <w:tab w:val="center" w:pos="3960"/>
        <w:tab w:val="center" w:pos="5025"/>
        <w:tab w:val="right" w:pos="8640"/>
      </w:tabs>
      <w:ind w:right="-115"/>
      <w:jc w:val="center"/>
      <w:outlineLvl w:val="1"/>
      <w:rPr>
        <w:rFonts w:ascii="Times New Roman" w:hAnsi="Times New Roman"/>
        <w:b/>
        <w:bCs/>
        <w:iCs/>
        <w:sz w:val="24"/>
        <w:szCs w:val="24"/>
      </w:rPr>
    </w:pPr>
  </w:p>
  <w:p w14:paraId="25BB70EC" w14:textId="77777777" w:rsidR="004A2C42" w:rsidRDefault="004A2C42" w:rsidP="004A2C42">
    <w:pPr>
      <w:keepNext/>
      <w:tabs>
        <w:tab w:val="left" w:pos="870"/>
        <w:tab w:val="center" w:pos="3960"/>
        <w:tab w:val="center" w:pos="5025"/>
        <w:tab w:val="right" w:pos="8640"/>
      </w:tabs>
      <w:ind w:right="-115"/>
      <w:jc w:val="center"/>
      <w:outlineLvl w:val="1"/>
      <w:rPr>
        <w:rFonts w:ascii="Times New Roman" w:hAnsi="Times New Roman"/>
        <w:b/>
        <w:bCs/>
        <w:iCs/>
        <w:sz w:val="24"/>
        <w:szCs w:val="24"/>
      </w:rPr>
    </w:pPr>
  </w:p>
  <w:p w14:paraId="22E7E03C" w14:textId="23553E53" w:rsidR="004A2C42" w:rsidRPr="00143EE5" w:rsidRDefault="00EB6312" w:rsidP="002D5058">
    <w:pPr>
      <w:keepNext/>
      <w:tabs>
        <w:tab w:val="left" w:pos="870"/>
        <w:tab w:val="center" w:pos="3960"/>
        <w:tab w:val="center" w:pos="5025"/>
        <w:tab w:val="right" w:pos="8640"/>
      </w:tabs>
      <w:ind w:right="-115"/>
      <w:jc w:val="center"/>
      <w:outlineLvl w:val="1"/>
      <w:rPr>
        <w:rFonts w:ascii="Times New Roman" w:eastAsia="Calibri" w:hAnsi="Times New Roman"/>
        <w:b/>
        <w:sz w:val="24"/>
        <w:szCs w:val="24"/>
      </w:rPr>
    </w:pPr>
    <w:r>
      <w:rPr>
        <w:rFonts w:ascii="Times New Roman" w:hAnsi="Times New Roman"/>
        <w:b/>
        <w:bCs/>
        <w:iCs/>
        <w:sz w:val="24"/>
        <w:szCs w:val="24"/>
      </w:rPr>
      <w:t>RFP</w:t>
    </w:r>
    <w:r w:rsidR="004A2C42" w:rsidRPr="00143EE5">
      <w:rPr>
        <w:rFonts w:ascii="Times New Roman" w:hAnsi="Times New Roman"/>
        <w:b/>
        <w:bCs/>
        <w:iCs/>
        <w:sz w:val="24"/>
        <w:szCs w:val="24"/>
      </w:rPr>
      <w:t xml:space="preserve"># </w:t>
    </w:r>
    <w:r w:rsidR="00D24C32">
      <w:rPr>
        <w:rFonts w:ascii="Times New Roman" w:hAnsi="Times New Roman"/>
        <w:b/>
        <w:bCs/>
        <w:iCs/>
        <w:sz w:val="24"/>
        <w:szCs w:val="24"/>
      </w:rPr>
      <w:t>C000</w:t>
    </w:r>
    <w:r w:rsidR="00646F7C">
      <w:rPr>
        <w:rFonts w:ascii="Times New Roman" w:hAnsi="Times New Roman"/>
        <w:b/>
        <w:bCs/>
        <w:iCs/>
        <w:sz w:val="24"/>
        <w:szCs w:val="24"/>
      </w:rPr>
      <w:t>72</w:t>
    </w:r>
    <w:r w:rsidR="00D24C32">
      <w:rPr>
        <w:rFonts w:ascii="Times New Roman" w:hAnsi="Times New Roman"/>
        <w:b/>
        <w:bCs/>
        <w:iCs/>
        <w:sz w:val="24"/>
        <w:szCs w:val="24"/>
      </w:rPr>
      <w:t>9</w:t>
    </w:r>
    <w:r w:rsidR="004A2C42" w:rsidRPr="00143EE5">
      <w:rPr>
        <w:rFonts w:ascii="Times New Roman" w:hAnsi="Times New Roman"/>
        <w:b/>
        <w:bCs/>
        <w:iCs/>
        <w:sz w:val="24"/>
        <w:szCs w:val="24"/>
      </w:rPr>
      <w:t xml:space="preserve">- </w:t>
    </w:r>
    <w:r w:rsidR="002D5058">
      <w:rPr>
        <w:rFonts w:ascii="Times New Roman" w:hAnsi="Times New Roman"/>
        <w:b/>
        <w:bCs/>
        <w:iCs/>
        <w:sz w:val="24"/>
        <w:szCs w:val="24"/>
      </w:rPr>
      <w:t xml:space="preserve">Specialized Staffing to Provide </w:t>
    </w:r>
    <w:r w:rsidR="00646F7C" w:rsidRPr="00646F7C">
      <w:rPr>
        <w:rFonts w:ascii="Times New Roman" w:hAnsi="Times New Roman"/>
        <w:b/>
        <w:bCs/>
        <w:iCs/>
        <w:sz w:val="24"/>
        <w:szCs w:val="24"/>
      </w:rPr>
      <w:t>Application Development Support Services</w:t>
    </w:r>
  </w:p>
  <w:p w14:paraId="349210C0" w14:textId="77777777" w:rsidR="004A2C42" w:rsidRDefault="004A2C42" w:rsidP="004A2C42">
    <w:pPr>
      <w:pStyle w:val="Header"/>
      <w:rPr>
        <w:rFonts w:ascii="Times New Roman" w:eastAsia="Calibri" w:hAnsi="Times New Roman"/>
        <w:b/>
        <w:sz w:val="24"/>
        <w:szCs w:val="24"/>
      </w:rPr>
    </w:pPr>
    <w:r>
      <w:rPr>
        <w:rFonts w:ascii="Times New Roman" w:eastAsia="Calibri" w:hAnsi="Times New Roman"/>
        <w:b/>
        <w:sz w:val="24"/>
        <w:szCs w:val="24"/>
      </w:rPr>
      <w:tab/>
      <w:t xml:space="preserve">                                Attachment 22</w:t>
    </w:r>
    <w:r w:rsidRPr="00143EE5">
      <w:rPr>
        <w:rFonts w:ascii="Times New Roman" w:eastAsia="Calibri" w:hAnsi="Times New Roman"/>
        <w:b/>
        <w:sz w:val="24"/>
        <w:szCs w:val="24"/>
      </w:rPr>
      <w:t xml:space="preserve"> – </w:t>
    </w:r>
    <w:r>
      <w:rPr>
        <w:rFonts w:ascii="Times New Roman" w:eastAsia="Calibri" w:hAnsi="Times New Roman"/>
        <w:b/>
        <w:sz w:val="24"/>
        <w:szCs w:val="24"/>
      </w:rPr>
      <w:t>Financial Proposal</w:t>
    </w:r>
  </w:p>
  <w:p w14:paraId="62995D01" w14:textId="77777777" w:rsidR="004A2C42" w:rsidRDefault="004A2C42" w:rsidP="004A2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521"/>
    <w:multiLevelType w:val="hybridMultilevel"/>
    <w:tmpl w:val="52BC67F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B2A14"/>
    <w:multiLevelType w:val="hybridMultilevel"/>
    <w:tmpl w:val="99D295F4"/>
    <w:lvl w:ilvl="0" w:tplc="26284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58051D4"/>
    <w:multiLevelType w:val="hybridMultilevel"/>
    <w:tmpl w:val="F24A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93"/>
    <w:rsid w:val="0001287F"/>
    <w:rsid w:val="00041EAB"/>
    <w:rsid w:val="000471B5"/>
    <w:rsid w:val="00087696"/>
    <w:rsid w:val="000A2C77"/>
    <w:rsid w:val="000A7EAB"/>
    <w:rsid w:val="000C52C0"/>
    <w:rsid w:val="000D0862"/>
    <w:rsid w:val="000E3037"/>
    <w:rsid w:val="000F0495"/>
    <w:rsid w:val="00100ED6"/>
    <w:rsid w:val="00127442"/>
    <w:rsid w:val="00150C7B"/>
    <w:rsid w:val="001D55B7"/>
    <w:rsid w:val="001E64BA"/>
    <w:rsid w:val="001F476B"/>
    <w:rsid w:val="001F644F"/>
    <w:rsid w:val="00206845"/>
    <w:rsid w:val="002217B5"/>
    <w:rsid w:val="00223583"/>
    <w:rsid w:val="00240D5E"/>
    <w:rsid w:val="002650CB"/>
    <w:rsid w:val="00287C57"/>
    <w:rsid w:val="002C475B"/>
    <w:rsid w:val="002D5058"/>
    <w:rsid w:val="00307096"/>
    <w:rsid w:val="0033215D"/>
    <w:rsid w:val="003C62A8"/>
    <w:rsid w:val="003E0B4B"/>
    <w:rsid w:val="004138E3"/>
    <w:rsid w:val="00445DB7"/>
    <w:rsid w:val="004A2C42"/>
    <w:rsid w:val="004A5EA8"/>
    <w:rsid w:val="004D6A15"/>
    <w:rsid w:val="004D7ADE"/>
    <w:rsid w:val="004E1C78"/>
    <w:rsid w:val="00520993"/>
    <w:rsid w:val="00572C48"/>
    <w:rsid w:val="005A63B8"/>
    <w:rsid w:val="005F174F"/>
    <w:rsid w:val="00646F7C"/>
    <w:rsid w:val="006A4FD4"/>
    <w:rsid w:val="006B4899"/>
    <w:rsid w:val="006B5807"/>
    <w:rsid w:val="006C322B"/>
    <w:rsid w:val="006C38C6"/>
    <w:rsid w:val="006C576E"/>
    <w:rsid w:val="00731C39"/>
    <w:rsid w:val="007564A6"/>
    <w:rsid w:val="00757299"/>
    <w:rsid w:val="00781CDC"/>
    <w:rsid w:val="0079309F"/>
    <w:rsid w:val="00794998"/>
    <w:rsid w:val="007B27E4"/>
    <w:rsid w:val="007D08E3"/>
    <w:rsid w:val="007D4F73"/>
    <w:rsid w:val="007E017B"/>
    <w:rsid w:val="0080257C"/>
    <w:rsid w:val="00863029"/>
    <w:rsid w:val="008E7F5F"/>
    <w:rsid w:val="009510CB"/>
    <w:rsid w:val="00A145AE"/>
    <w:rsid w:val="00A16843"/>
    <w:rsid w:val="00A2116A"/>
    <w:rsid w:val="00A251FA"/>
    <w:rsid w:val="00A47BBB"/>
    <w:rsid w:val="00A56015"/>
    <w:rsid w:val="00A8485C"/>
    <w:rsid w:val="00AB69BB"/>
    <w:rsid w:val="00B17FCC"/>
    <w:rsid w:val="00B2513B"/>
    <w:rsid w:val="00B422A9"/>
    <w:rsid w:val="00B42370"/>
    <w:rsid w:val="00B43E57"/>
    <w:rsid w:val="00B45408"/>
    <w:rsid w:val="00B46067"/>
    <w:rsid w:val="00B56452"/>
    <w:rsid w:val="00BA3DFF"/>
    <w:rsid w:val="00BA4122"/>
    <w:rsid w:val="00BE5F64"/>
    <w:rsid w:val="00BE6026"/>
    <w:rsid w:val="00BF080F"/>
    <w:rsid w:val="00BF61E1"/>
    <w:rsid w:val="00C229A9"/>
    <w:rsid w:val="00C47A93"/>
    <w:rsid w:val="00C81256"/>
    <w:rsid w:val="00CD6927"/>
    <w:rsid w:val="00D12463"/>
    <w:rsid w:val="00D24C32"/>
    <w:rsid w:val="00D43685"/>
    <w:rsid w:val="00D82509"/>
    <w:rsid w:val="00DB0A6D"/>
    <w:rsid w:val="00DC0140"/>
    <w:rsid w:val="00DE0591"/>
    <w:rsid w:val="00E177BC"/>
    <w:rsid w:val="00E936F5"/>
    <w:rsid w:val="00E959C6"/>
    <w:rsid w:val="00EB6312"/>
    <w:rsid w:val="00ED25F1"/>
    <w:rsid w:val="00ED7632"/>
    <w:rsid w:val="00F5508C"/>
    <w:rsid w:val="02CFB383"/>
    <w:rsid w:val="0789FC49"/>
    <w:rsid w:val="1217539A"/>
    <w:rsid w:val="1365C806"/>
    <w:rsid w:val="14941C96"/>
    <w:rsid w:val="19A99F9F"/>
    <w:rsid w:val="1A00A7F9"/>
    <w:rsid w:val="1AB4F65D"/>
    <w:rsid w:val="1B2C47A3"/>
    <w:rsid w:val="1D675429"/>
    <w:rsid w:val="1ECCB1E5"/>
    <w:rsid w:val="20B81D48"/>
    <w:rsid w:val="210B0F84"/>
    <w:rsid w:val="270E366F"/>
    <w:rsid w:val="28AA06D0"/>
    <w:rsid w:val="2B2071C7"/>
    <w:rsid w:val="2B4A58F3"/>
    <w:rsid w:val="2B78EB42"/>
    <w:rsid w:val="2BBD3E37"/>
    <w:rsid w:val="2CBC4228"/>
    <w:rsid w:val="2E5712D9"/>
    <w:rsid w:val="2E81F9B5"/>
    <w:rsid w:val="2FF2E33A"/>
    <w:rsid w:val="31D478ED"/>
    <w:rsid w:val="332B83AC"/>
    <w:rsid w:val="34F13B39"/>
    <w:rsid w:val="35EB3963"/>
    <w:rsid w:val="37FEF4CF"/>
    <w:rsid w:val="380FB39E"/>
    <w:rsid w:val="3A63E881"/>
    <w:rsid w:val="3B369591"/>
    <w:rsid w:val="3D32CCF3"/>
    <w:rsid w:val="3E7623D9"/>
    <w:rsid w:val="3ECE9D54"/>
    <w:rsid w:val="403FFFB2"/>
    <w:rsid w:val="408DA5A8"/>
    <w:rsid w:val="41B695E4"/>
    <w:rsid w:val="430E9E46"/>
    <w:rsid w:val="4341A776"/>
    <w:rsid w:val="434453D2"/>
    <w:rsid w:val="445345FC"/>
    <w:rsid w:val="44E5655D"/>
    <w:rsid w:val="4531FEA5"/>
    <w:rsid w:val="47EFEF21"/>
    <w:rsid w:val="48151899"/>
    <w:rsid w:val="4B3DC503"/>
    <w:rsid w:val="4D4A62B2"/>
    <w:rsid w:val="4E8C47A3"/>
    <w:rsid w:val="5124AC40"/>
    <w:rsid w:val="54CB7EEC"/>
    <w:rsid w:val="5664091E"/>
    <w:rsid w:val="592FBE25"/>
    <w:rsid w:val="5B6ACAAB"/>
    <w:rsid w:val="5F7D0603"/>
    <w:rsid w:val="5FBC5721"/>
    <w:rsid w:val="62F47D89"/>
    <w:rsid w:val="667BD222"/>
    <w:rsid w:val="699002E2"/>
    <w:rsid w:val="6ABFB8AA"/>
    <w:rsid w:val="6C872650"/>
    <w:rsid w:val="6E604CD7"/>
    <w:rsid w:val="73F2BC03"/>
    <w:rsid w:val="747759BF"/>
    <w:rsid w:val="757529F4"/>
    <w:rsid w:val="75FA01C3"/>
    <w:rsid w:val="76E68E8B"/>
    <w:rsid w:val="7ECDEFBF"/>
    <w:rsid w:val="7FAAA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E0CBA"/>
  <w15:chartTrackingRefBased/>
  <w15:docId w15:val="{B9337D09-0079-4DB3-B7AF-75530C0F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93"/>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9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0993"/>
    <w:pPr>
      <w:tabs>
        <w:tab w:val="center" w:pos="4320"/>
        <w:tab w:val="right" w:pos="8640"/>
      </w:tabs>
    </w:pPr>
  </w:style>
  <w:style w:type="character" w:customStyle="1" w:styleId="FooterChar">
    <w:name w:val="Footer Char"/>
    <w:basedOn w:val="DefaultParagraphFont"/>
    <w:link w:val="Footer"/>
    <w:uiPriority w:val="99"/>
    <w:rsid w:val="00520993"/>
    <w:rPr>
      <w:rFonts w:ascii="Verdana" w:eastAsia="Times New Roman" w:hAnsi="Verdana" w:cs="Times New Roman"/>
      <w:sz w:val="20"/>
      <w:szCs w:val="20"/>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uiPriority w:val="99"/>
    <w:rsid w:val="00520993"/>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uiPriority w:val="99"/>
    <w:rsid w:val="00520993"/>
    <w:rPr>
      <w:rFonts w:ascii="Verdana" w:eastAsia="Times New Roman" w:hAnsi="Verdana" w:cs="Times New Roman"/>
      <w:sz w:val="20"/>
    </w:rPr>
  </w:style>
  <w:style w:type="paragraph" w:customStyle="1" w:styleId="H4NormalIndent">
    <w:name w:val="H4 Normal Indent"/>
    <w:basedOn w:val="NormalIndent"/>
    <w:uiPriority w:val="99"/>
    <w:rsid w:val="00520993"/>
    <w:pPr>
      <w:ind w:left="1800"/>
    </w:pPr>
    <w:rPr>
      <w:rFonts w:ascii="Times New Roman" w:hAnsi="Times New Roman"/>
      <w:sz w:val="22"/>
    </w:rPr>
  </w:style>
  <w:style w:type="paragraph" w:styleId="Caption">
    <w:name w:val="caption"/>
    <w:basedOn w:val="Normal"/>
    <w:next w:val="Normal"/>
    <w:uiPriority w:val="99"/>
    <w:qFormat/>
    <w:rsid w:val="00520993"/>
    <w:pPr>
      <w:tabs>
        <w:tab w:val="left" w:pos="1440"/>
      </w:tabs>
      <w:jc w:val="center"/>
    </w:pPr>
    <w:rPr>
      <w:rFonts w:ascii="Times New Roman" w:hAnsi="Times New Roman"/>
      <w:b/>
      <w:bCs/>
      <w:sz w:val="36"/>
      <w:szCs w:val="36"/>
    </w:rPr>
  </w:style>
  <w:style w:type="paragraph" w:styleId="BalloonText">
    <w:name w:val="Balloon Text"/>
    <w:basedOn w:val="Normal"/>
    <w:link w:val="BalloonTextChar"/>
    <w:uiPriority w:val="99"/>
    <w:semiHidden/>
    <w:unhideWhenUsed/>
    <w:rsid w:val="002C4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5B"/>
    <w:rPr>
      <w:rFonts w:ascii="Segoe UI" w:eastAsia="Times New Roman" w:hAnsi="Segoe UI" w:cs="Segoe UI"/>
      <w:sz w:val="18"/>
      <w:szCs w:val="18"/>
    </w:rPr>
  </w:style>
  <w:style w:type="paragraph" w:styleId="Header">
    <w:name w:val="header"/>
    <w:basedOn w:val="Normal"/>
    <w:link w:val="HeaderChar"/>
    <w:uiPriority w:val="99"/>
    <w:unhideWhenUsed/>
    <w:rsid w:val="00A16843"/>
    <w:pPr>
      <w:tabs>
        <w:tab w:val="center" w:pos="4680"/>
        <w:tab w:val="right" w:pos="9360"/>
      </w:tabs>
    </w:pPr>
  </w:style>
  <w:style w:type="character" w:customStyle="1" w:styleId="HeaderChar">
    <w:name w:val="Header Char"/>
    <w:basedOn w:val="DefaultParagraphFont"/>
    <w:link w:val="Header"/>
    <w:uiPriority w:val="99"/>
    <w:rsid w:val="00A16843"/>
    <w:rPr>
      <w:rFonts w:ascii="Verdana" w:eastAsia="Times New Roman" w:hAnsi="Verdana" w:cs="Times New Roman"/>
      <w:sz w:val="20"/>
      <w:szCs w:val="20"/>
    </w:rPr>
  </w:style>
  <w:style w:type="character" w:styleId="CommentReference">
    <w:name w:val="annotation reference"/>
    <w:basedOn w:val="DefaultParagraphFont"/>
    <w:unhideWhenUsed/>
    <w:rsid w:val="000E3037"/>
    <w:rPr>
      <w:sz w:val="16"/>
      <w:szCs w:val="16"/>
    </w:rPr>
  </w:style>
  <w:style w:type="paragraph" w:styleId="CommentText">
    <w:name w:val="annotation text"/>
    <w:basedOn w:val="Normal"/>
    <w:link w:val="CommentTextChar"/>
    <w:unhideWhenUsed/>
    <w:rsid w:val="000E3037"/>
  </w:style>
  <w:style w:type="character" w:customStyle="1" w:styleId="CommentTextChar">
    <w:name w:val="Comment Text Char"/>
    <w:basedOn w:val="DefaultParagraphFont"/>
    <w:link w:val="CommentText"/>
    <w:rsid w:val="000E303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0E3037"/>
    <w:rPr>
      <w:b/>
      <w:bCs/>
    </w:rPr>
  </w:style>
  <w:style w:type="character" w:customStyle="1" w:styleId="CommentSubjectChar">
    <w:name w:val="Comment Subject Char"/>
    <w:basedOn w:val="CommentTextChar"/>
    <w:link w:val="CommentSubject"/>
    <w:uiPriority w:val="99"/>
    <w:semiHidden/>
    <w:rsid w:val="000E3037"/>
    <w:rPr>
      <w:rFonts w:ascii="Verdana" w:eastAsia="Times New Roman" w:hAnsi="Verdana" w:cs="Times New Roman"/>
      <w:b/>
      <w:bCs/>
      <w:sz w:val="20"/>
      <w:szCs w:val="20"/>
    </w:rPr>
  </w:style>
  <w:style w:type="character" w:customStyle="1" w:styleId="normaltextrun1">
    <w:name w:val="normaltextrun1"/>
    <w:basedOn w:val="DefaultParagraphFont"/>
    <w:rsid w:val="6C872650"/>
    <w:rPr>
      <w:rFonts w:ascii="Times New Roman" w:eastAsiaTheme="minorEastAsia" w:hAnsi="Times New Roman" w:cs="Times New Roman"/>
    </w:rPr>
  </w:style>
  <w:style w:type="paragraph" w:styleId="ListParagraph">
    <w:name w:val="List Paragraph"/>
    <w:basedOn w:val="Normal"/>
    <w:uiPriority w:val="34"/>
    <w:qFormat/>
    <w:rsid w:val="0010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71787">
      <w:bodyDiv w:val="1"/>
      <w:marLeft w:val="0"/>
      <w:marRight w:val="0"/>
      <w:marTop w:val="0"/>
      <w:marBottom w:val="0"/>
      <w:divBdr>
        <w:top w:val="none" w:sz="0" w:space="0" w:color="auto"/>
        <w:left w:val="none" w:sz="0" w:space="0" w:color="auto"/>
        <w:bottom w:val="none" w:sz="0" w:space="0" w:color="auto"/>
        <w:right w:val="none" w:sz="0" w:space="0" w:color="auto"/>
      </w:divBdr>
    </w:div>
    <w:div w:id="20021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98F36A2F9E504CBFE50A785F3C682F" ma:contentTypeVersion="17" ma:contentTypeDescription="Create a new document." ma:contentTypeScope="" ma:versionID="e4ca5ad7f01a3c8b27a2280c759dc98c">
  <xsd:schema xmlns:xsd="http://www.w3.org/2001/XMLSchema" xmlns:xs="http://www.w3.org/2001/XMLSchema" xmlns:p="http://schemas.microsoft.com/office/2006/metadata/properties" xmlns:ns2="219aa77a-3368-4c3a-9a09-5e68a760b4ff" xmlns:ns3="99878ac7-d2b2-4fbd-8aa3-708a6628693d" targetNamespace="http://schemas.microsoft.com/office/2006/metadata/properties" ma:root="true" ma:fieldsID="6f715fda1fbb2ef67200fa6bda286cb5" ns2:_="" ns3:_="">
    <xsd:import namespace="219aa77a-3368-4c3a-9a09-5e68a760b4ff"/>
    <xsd:import namespace="99878ac7-d2b2-4fbd-8aa3-708a662869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aa77a-3368-4c3a-9a09-5e68a760b4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ad3971-237e-45e8-a27a-8a89d9056fe9}" ma:internalName="TaxCatchAll" ma:showField="CatchAllData" ma:web="219aa77a-3368-4c3a-9a09-5e68a760b4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878ac7-d2b2-4fbd-8aa3-708a662869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B745A-7D5E-4A32-9AB5-2798941488D0}">
  <ds:schemaRefs>
    <ds:schemaRef ds:uri="http://schemas.openxmlformats.org/officeDocument/2006/bibliography"/>
  </ds:schemaRefs>
</ds:datastoreItem>
</file>

<file path=customXml/itemProps2.xml><?xml version="1.0" encoding="utf-8"?>
<ds:datastoreItem xmlns:ds="http://schemas.openxmlformats.org/officeDocument/2006/customXml" ds:itemID="{4E0AEAA1-2138-410F-8C04-E793872318CB}"/>
</file>

<file path=customXml/itemProps3.xml><?xml version="1.0" encoding="utf-8"?>
<ds:datastoreItem xmlns:ds="http://schemas.openxmlformats.org/officeDocument/2006/customXml" ds:itemID="{27D01943-2CB3-4B18-B2A1-13865C779129}"/>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David (ITS)</dc:creator>
  <cp:keywords/>
  <dc:description/>
  <cp:lastModifiedBy>Kennedy, Robert (ITS)</cp:lastModifiedBy>
  <cp:revision>2</cp:revision>
  <cp:lastPrinted>2018-06-07T16:22:00Z</cp:lastPrinted>
  <dcterms:created xsi:type="dcterms:W3CDTF">2023-05-05T18:51:00Z</dcterms:created>
  <dcterms:modified xsi:type="dcterms:W3CDTF">2023-05-05T18:51:00Z</dcterms:modified>
</cp:coreProperties>
</file>